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before="0" w:after="0"/>
        <w:jc w:val="right"/>
        <w:rPr>
          <w:rFonts w:ascii="Times New Roman" w:hAnsi="Times New Roman" w:cs="Times New Roman"/>
          <w:sz w:val="28"/>
          <w:szCs w:val="28"/>
        </w:rPr>
      </w:pPr>
      <w:r>
        <w:rPr>
          <w:rFonts w:cs="Times New Roman" w:ascii="Times New Roman" w:hAnsi="Times New Roman"/>
          <w:sz w:val="28"/>
          <w:szCs w:val="28"/>
        </w:rPr>
        <w:t>УТВЕРЖДЕН</w:t>
      </w:r>
    </w:p>
    <w:p>
      <w:pPr>
        <w:pStyle w:val="Normal"/>
        <w:spacing w:lineRule="exact" w:line="240" w:before="0" w:after="0"/>
        <w:jc w:val="right"/>
        <w:rPr>
          <w:rFonts w:ascii="Times New Roman" w:hAnsi="Times New Roman" w:cs="Times New Roman"/>
          <w:sz w:val="28"/>
          <w:szCs w:val="28"/>
        </w:rPr>
      </w:pPr>
      <w:r>
        <w:rPr>
          <w:rFonts w:cs="Times New Roman" w:ascii="Times New Roman" w:hAnsi="Times New Roman"/>
          <w:sz w:val="28"/>
          <w:szCs w:val="28"/>
        </w:rPr>
        <w:t>постановлением администрации</w:t>
      </w:r>
    </w:p>
    <w:p>
      <w:pPr>
        <w:pStyle w:val="Normal"/>
        <w:spacing w:lineRule="exact" w:line="240" w:before="0" w:after="0"/>
        <w:jc w:val="right"/>
        <w:rPr>
          <w:rFonts w:ascii="Times New Roman" w:hAnsi="Times New Roman" w:cs="Times New Roman"/>
          <w:sz w:val="28"/>
          <w:szCs w:val="28"/>
        </w:rPr>
      </w:pPr>
      <w:r>
        <w:rPr>
          <w:rFonts w:cs="Times New Roman" w:ascii="Times New Roman" w:hAnsi="Times New Roman"/>
          <w:sz w:val="28"/>
          <w:szCs w:val="28"/>
        </w:rPr>
        <w:t>Ипатовского городского округа</w:t>
      </w:r>
    </w:p>
    <w:p>
      <w:pPr>
        <w:pStyle w:val="Normal"/>
        <w:spacing w:lineRule="exact" w:line="240" w:before="0" w:after="0"/>
        <w:jc w:val="right"/>
        <w:rPr>
          <w:sz w:val="28"/>
          <w:szCs w:val="28"/>
        </w:rPr>
      </w:pPr>
      <w:r>
        <w:rPr>
          <w:rFonts w:cs="Times New Roman" w:ascii="Times New Roman" w:hAnsi="Times New Roman"/>
          <w:sz w:val="28"/>
          <w:szCs w:val="28"/>
        </w:rPr>
        <w:t>Ставропольского края</w:t>
      </w:r>
    </w:p>
    <w:p>
      <w:pPr>
        <w:pStyle w:val="Normal"/>
        <w:ind w:firstLine="851"/>
        <w:jc w:val="both"/>
        <w:rPr>
          <w:sz w:val="28"/>
          <w:szCs w:val="28"/>
        </w:rPr>
      </w:pPr>
      <w:r>
        <w:rPr>
          <w:sz w:val="28"/>
          <w:szCs w:val="28"/>
        </w:rPr>
      </w:r>
    </w:p>
    <w:p>
      <w:pPr>
        <w:pStyle w:val="Normal"/>
        <w:numPr>
          <w:ilvl w:val="0"/>
          <w:numId w:val="0"/>
        </w:numPr>
        <w:spacing w:lineRule="exact" w:line="240" w:before="0" w:after="0"/>
        <w:jc w:val="center"/>
        <w:outlineLvl w:val="2"/>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 xml:space="preserve">АДМИНИСТРАТИВНЫЙ РЕГЛАМЕНТ </w:t>
      </w:r>
    </w:p>
    <w:p>
      <w:pPr>
        <w:pStyle w:val="Normal"/>
        <w:numPr>
          <w:ilvl w:val="0"/>
          <w:numId w:val="0"/>
        </w:numPr>
        <w:spacing w:lineRule="exact" w:line="240" w:before="0" w:after="0"/>
        <w:jc w:val="center"/>
        <w:outlineLvl w:val="2"/>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numPr>
          <w:ilvl w:val="0"/>
          <w:numId w:val="0"/>
        </w:numPr>
        <w:spacing w:lineRule="exact" w:line="240" w:before="0" w:after="0"/>
        <w:jc w:val="center"/>
        <w:outlineLvl w:val="2"/>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по предоставлению муниципальной услуги «Выдача разрешений на установку и эксплуатацию рекламных конструкций»</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I.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1"/>
          <w:numId w:val="1"/>
        </w:numPr>
        <w:spacing w:lineRule="auto" w:line="240" w:before="0" w:after="0"/>
        <w:contextualSpacing/>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Предмет регулирования административного регламента.</w:t>
      </w:r>
    </w:p>
    <w:p>
      <w:pPr>
        <w:pStyle w:val="ListParagraph"/>
        <w:spacing w:lineRule="auto" w:line="240" w:before="0" w:after="0"/>
        <w:contextualSpacing/>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1.1.1. Административный регламент предоставления администрацией Ипатовского городского округа Ставропольского края муниципальной услуги «Выдача разрешений на установку и эксплуатацию рекламных конструкций» (далее - Административный регламент) разработан в целях упорядочивания и координации рекламно-информационной деятельности, регулированию отношений в области размещения объектов наружной рекламы и информации на территории Ипатовского городского округа Ставропольского края, созданию равных условий доступа хозяйствующих субъектов на рынке наружной рекламы, повышению качества предоставления муниципальной услуги путем упрощения и ускорения административных процедур при получении разрешений на установку и эксплуатацию рекламных конструкций, определяет сроки и последовательность административных действий и административных процедур при предоставлении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1.1.2. 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w:t>
      </w:r>
    </w:p>
    <w:p>
      <w:pPr>
        <w:pStyle w:val="Normal"/>
        <w:spacing w:lineRule="auto" w:line="240" w:before="0" w:after="0"/>
        <w:ind w:firstLine="70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1"/>
          <w:numId w:val="1"/>
        </w:numPr>
        <w:spacing w:lineRule="auto" w:line="240" w:before="0" w:after="0"/>
        <w:contextualSpacing/>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Круг заявителей.</w:t>
      </w:r>
    </w:p>
    <w:p>
      <w:pPr>
        <w:pStyle w:val="ListParagraph"/>
        <w:spacing w:lineRule="auto" w:line="240" w:before="0" w:after="0"/>
        <w:contextualSpacing/>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1.2.1. Заявителем на предоставление муниципальной услуги по выдаче разрешений на установку и эксплуатацию рекламных конструкций (далее - заявитель) являются юридические или физические лица, являющиеся рекламораспространителями, собственниками или иными законными владельцами недвижимого имущества, находящегося на территории Ипатовского городского округа Ставропольского края, к которому присоединяется рекламная конструкция, либо владельцами рекламной конструкции, обратившимися за получением муниципальной услуги. Заявителем может быть представитель, полномочия которого подтверждает надлежащим образом оформленная доверенность или иной документ в соответствии с действующим законодательством.</w:t>
      </w:r>
    </w:p>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ind w:firstLine="709"/>
        <w:jc w:val="both"/>
        <w:rPr>
          <w:rFonts w:ascii="Times New Roman" w:hAnsi="Times New Roman"/>
          <w:sz w:val="28"/>
          <w:szCs w:val="28"/>
        </w:rPr>
      </w:pPr>
      <w:r>
        <w:rPr>
          <w:rFonts w:ascii="Times New Roman" w:hAnsi="Times New Roman"/>
          <w:sz w:val="28"/>
          <w:szCs w:val="28"/>
        </w:rPr>
        <w:t>1.3. Требования к порядку информирования о предоставлении муниципальной услуги.</w:t>
      </w:r>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t>Заявители получают информацию по вопросам предоставления муниципальной услуги при непосредственном обращении в отдел капитального строительства, архитектуры и градостроительства администрации Ипатовского городского округа Ставропольского края (далее – администрация округа, отдел).</w:t>
      </w:r>
    </w:p>
    <w:p>
      <w:pPr>
        <w:pStyle w:val="Normal"/>
        <w:spacing w:lineRule="auto" w:line="240" w:before="0" w:after="0"/>
        <w:ind w:firstLine="708"/>
        <w:jc w:val="both"/>
        <w:rPr>
          <w:highlight w:val="yellow"/>
        </w:rPr>
      </w:pPr>
      <w:r>
        <w:rPr>
          <w:rFonts w:ascii="Times New Roman" w:hAnsi="Times New Roman"/>
          <w:sz w:val="28"/>
          <w:szCs w:val="28"/>
        </w:rPr>
        <w:t xml:space="preserve">Муниципальную услугу предоставляет администрация округа. </w:t>
      </w:r>
    </w:p>
    <w:p>
      <w:pPr>
        <w:pStyle w:val="Normal"/>
        <w:spacing w:lineRule="auto" w:line="240" w:before="0" w:after="0"/>
        <w:ind w:firstLine="708"/>
        <w:jc w:val="both"/>
        <w:rPr>
          <w:highlight w:val="yellow"/>
        </w:rPr>
      </w:pPr>
      <w:r>
        <w:rPr>
          <w:rFonts w:ascii="Times New Roman" w:hAnsi="Times New Roman"/>
          <w:sz w:val="28"/>
          <w:szCs w:val="28"/>
        </w:rPr>
        <w:t xml:space="preserve">Непосредственное предоставление муниципальной услуги осуществляет отдел капитального строительства, архитектуры и градостроительства администрации Ипатовского городского округа Ставропольского края. </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1.3.1. Информация о месте нахождения и графике работы администрации округа.</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ab/>
        <w:t>Адрес: 356630, Ставропольский край, Ипатовский район, г. Ипатово, ул. Ленинградская, 80.</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 xml:space="preserve">График работы администрации округа: </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Понедельник, вторник, среда, четверг, пятница с 8-00 до 17-00;</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Перерыв - с 12-00 ч. до 13-00 ч.;</w:t>
      </w:r>
    </w:p>
    <w:p>
      <w:pPr>
        <w:pStyle w:val="Normal"/>
        <w:spacing w:lineRule="auto" w:line="240" w:before="0" w:after="0"/>
        <w:ind w:firstLine="708"/>
        <w:jc w:val="both"/>
        <w:rPr>
          <w:highlight w:val="yellow"/>
        </w:rPr>
      </w:pPr>
      <w:r>
        <w:rPr>
          <w:rFonts w:ascii="Times New Roman" w:hAnsi="Times New Roman"/>
          <w:sz w:val="28"/>
          <w:szCs w:val="28"/>
        </w:rPr>
        <w:t>Выходной: суббота, воскресенье.</w:t>
      </w:r>
    </w:p>
    <w:p>
      <w:pPr>
        <w:pStyle w:val="Normal"/>
        <w:spacing w:lineRule="auto" w:line="240" w:before="0" w:after="0"/>
        <w:ind w:firstLine="708"/>
        <w:jc w:val="both"/>
        <w:rPr>
          <w:highlight w:val="yellow"/>
        </w:rPr>
      </w:pPr>
      <w:r>
        <w:rPr>
          <w:rFonts w:ascii="Times New Roman" w:hAnsi="Times New Roman"/>
          <w:sz w:val="28"/>
          <w:szCs w:val="28"/>
        </w:rPr>
        <w:t>Справочные телефоны:</w:t>
      </w:r>
    </w:p>
    <w:p>
      <w:pPr>
        <w:pStyle w:val="Normal"/>
        <w:spacing w:lineRule="auto" w:line="240" w:before="0" w:after="0"/>
        <w:ind w:firstLine="708"/>
        <w:jc w:val="both"/>
        <w:rPr>
          <w:highlight w:val="yellow"/>
        </w:rPr>
      </w:pPr>
      <w:r>
        <w:rPr>
          <w:rFonts w:ascii="Times New Roman" w:hAnsi="Times New Roman"/>
          <w:sz w:val="28"/>
          <w:szCs w:val="28"/>
        </w:rPr>
        <w:t>администрации округа: 8(86542) 2-23-60;</w:t>
      </w:r>
    </w:p>
    <w:p>
      <w:pPr>
        <w:pStyle w:val="Normal"/>
        <w:spacing w:lineRule="auto" w:line="240" w:before="0" w:after="0"/>
        <w:ind w:firstLine="708"/>
        <w:jc w:val="both"/>
        <w:rPr>
          <w:highlight w:val="yellow"/>
        </w:rPr>
      </w:pPr>
      <w:r>
        <w:rPr>
          <w:rFonts w:ascii="Times New Roman" w:hAnsi="Times New Roman"/>
          <w:sz w:val="28"/>
          <w:szCs w:val="28"/>
        </w:rPr>
        <w:t>отдела экономического развития: 8(86542) 5-67-04.</w:t>
      </w:r>
    </w:p>
    <w:p>
      <w:pPr>
        <w:pStyle w:val="Normal"/>
        <w:spacing w:lineRule="auto" w:line="240" w:before="0" w:after="0"/>
        <w:ind w:hanging="0"/>
        <w:jc w:val="both"/>
        <w:rPr/>
      </w:pPr>
      <w:r>
        <w:rPr>
          <w:rFonts w:ascii="Times New Roman" w:hAnsi="Times New Roman"/>
          <w:sz w:val="28"/>
          <w:szCs w:val="28"/>
        </w:rPr>
        <w:tab/>
        <w:t xml:space="preserve">Адрес электронной почты администрации округа: </w:t>
      </w:r>
      <w:hyperlink r:id="rId2">
        <w:r>
          <w:rPr>
            <w:rStyle w:val="Style14"/>
            <w:rFonts w:ascii="Times New Roman" w:hAnsi="Times New Roman"/>
            <w:sz w:val="28"/>
            <w:szCs w:val="28"/>
          </w:rPr>
          <w:t>admipatovo@yandex.ru</w:t>
        </w:r>
      </w:hyperlink>
      <w:r>
        <w:rPr>
          <w:rStyle w:val="Style14"/>
          <w:rFonts w:ascii="Times New Roman" w:hAnsi="Times New Roman"/>
          <w:sz w:val="28"/>
          <w:szCs w:val="28"/>
        </w:rPr>
        <w:t>.</w:t>
      </w:r>
    </w:p>
    <w:p>
      <w:pPr>
        <w:pStyle w:val="Normal"/>
        <w:spacing w:lineRule="auto" w:line="240" w:before="0" w:after="0"/>
        <w:ind w:firstLine="708"/>
        <w:jc w:val="both"/>
        <w:rPr/>
      </w:pPr>
      <w:r>
        <w:rPr>
          <w:rStyle w:val="Style14"/>
          <w:rFonts w:ascii="Times New Roman" w:hAnsi="Times New Roman"/>
          <w:color w:val="111111"/>
          <w:sz w:val="28"/>
          <w:szCs w:val="28"/>
          <w:u w:val="none"/>
        </w:rPr>
        <w:t>Официальный сайт администрации: http://www.ipatovo.org.</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1.3.2. Информация о месте нахождения и графике работы отдела капитального строительства, архитектуры и градостроительства администрации Ипатовского городского округа Ставропольского края.</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ab/>
        <w:t>Адрес: 356630, Ставропольский край, Ипатовский район, г. Ипатово, ул. Ленинградская, 84.</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 xml:space="preserve">График работы отдела капитального строительства, архитектуры и градостроительства администрации Ипатовского городского округа Ставропольского края: </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Понедельник, вторник, среда, четверг, пятница с 8-00 до 17-00;</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Перерыв - с 12-00 ч. до 13-00 ч.;</w:t>
      </w:r>
    </w:p>
    <w:p>
      <w:pPr>
        <w:pStyle w:val="Normal"/>
        <w:spacing w:lineRule="auto" w:line="240" w:before="0" w:after="0"/>
        <w:ind w:firstLine="708"/>
        <w:jc w:val="both"/>
        <w:rPr>
          <w:highlight w:val="yellow"/>
        </w:rPr>
      </w:pPr>
      <w:r>
        <w:rPr>
          <w:rFonts w:ascii="Times New Roman" w:hAnsi="Times New Roman"/>
          <w:sz w:val="28"/>
          <w:szCs w:val="28"/>
        </w:rPr>
        <w:t>Выходной: суббота, воскресенье.</w:t>
      </w:r>
    </w:p>
    <w:p>
      <w:pPr>
        <w:pStyle w:val="Normal"/>
        <w:spacing w:lineRule="auto" w:line="240" w:before="0" w:after="0"/>
        <w:ind w:firstLine="708"/>
        <w:jc w:val="both"/>
        <w:rPr>
          <w:highlight w:val="yellow"/>
        </w:rPr>
      </w:pPr>
      <w:r>
        <w:rPr>
          <w:rFonts w:ascii="Times New Roman" w:hAnsi="Times New Roman"/>
          <w:sz w:val="28"/>
          <w:szCs w:val="28"/>
        </w:rPr>
        <w:t>1.3.3. Информация о месте нахождения и графике работы Межрайонной Инспекции Федеральной налоговой службы России № 3 по Ставропольскому краю (далее – Межрайонная ИФНС № 3).</w:t>
      </w:r>
    </w:p>
    <w:p>
      <w:pPr>
        <w:pStyle w:val="Normal"/>
        <w:spacing w:lineRule="auto" w:line="240" w:before="0" w:after="0"/>
        <w:jc w:val="both"/>
        <w:rPr>
          <w:rFonts w:ascii="Times New Roman" w:hAnsi="Times New Roman"/>
          <w:sz w:val="28"/>
          <w:szCs w:val="28"/>
        </w:rPr>
      </w:pPr>
      <w:r>
        <w:rPr>
          <w:rFonts w:ascii="Times New Roman" w:hAnsi="Times New Roman"/>
          <w:sz w:val="28"/>
          <w:szCs w:val="28"/>
        </w:rPr>
        <w:tab/>
        <w:t>Адрес: 356630, Ставропольский край, Ипатовский район, г. Ипатово, ул. Московская, 12.</w:t>
      </w:r>
    </w:p>
    <w:p>
      <w:pPr>
        <w:pStyle w:val="Normal"/>
        <w:spacing w:lineRule="auto" w:line="240" w:before="0" w:after="0"/>
        <w:ind w:firstLine="708"/>
        <w:jc w:val="both"/>
        <w:rPr>
          <w:rFonts w:ascii="Times New Roman" w:hAnsi="Times New Roman"/>
          <w:sz w:val="28"/>
          <w:szCs w:val="28"/>
        </w:rPr>
      </w:pPr>
      <w:r>
        <w:rPr>
          <w:rFonts w:ascii="Times New Roman" w:hAnsi="Times New Roman"/>
          <w:sz w:val="28"/>
          <w:szCs w:val="28"/>
        </w:rPr>
        <w:t xml:space="preserve">График работы: </w:t>
      </w:r>
    </w:p>
    <w:tbl>
      <w:tblPr>
        <w:tblW w:w="8190" w:type="dxa"/>
        <w:jc w:val="center"/>
        <w:tblInd w:w="0" w:type="dxa"/>
        <w:tblBorders/>
        <w:tblCellMar>
          <w:top w:w="0" w:type="dxa"/>
          <w:left w:w="108" w:type="dxa"/>
          <w:bottom w:w="0" w:type="dxa"/>
          <w:right w:w="108" w:type="dxa"/>
        </w:tblCellMar>
        <w:tblLook w:firstRow="1" w:noVBand="1" w:lastRow="0" w:firstColumn="1" w:lastColumn="0" w:noHBand="0" w:val="04a0"/>
      </w:tblPr>
      <w:tblGrid>
        <w:gridCol w:w="1809"/>
        <w:gridCol w:w="3118"/>
        <w:gridCol w:w="3263"/>
      </w:tblGrid>
      <w:tr>
        <w:trPr/>
        <w:tc>
          <w:tcPr>
            <w:tcW w:w="1809"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r>
          </w:p>
        </w:tc>
        <w:tc>
          <w:tcPr>
            <w:tcW w:w="3118"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Время работы инспекции</w:t>
            </w:r>
          </w:p>
        </w:tc>
        <w:tc>
          <w:tcPr>
            <w:tcW w:w="3263"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Время работы операционного зала без перерыва</w:t>
            </w:r>
          </w:p>
        </w:tc>
      </w:tr>
      <w:tr>
        <w:trPr/>
        <w:tc>
          <w:tcPr>
            <w:tcW w:w="1809" w:type="dxa"/>
            <w:tcBorders/>
            <w:shd w:fill="auto" w:val="clear"/>
          </w:tcPr>
          <w:p>
            <w:pPr>
              <w:pStyle w:val="Normal"/>
              <w:spacing w:lineRule="auto" w:line="240" w:before="0" w:after="0"/>
              <w:jc w:val="both"/>
              <w:rPr>
                <w:rFonts w:ascii="Times New Roman" w:hAnsi="Times New Roman"/>
                <w:sz w:val="28"/>
                <w:szCs w:val="28"/>
              </w:rPr>
            </w:pPr>
            <w:r>
              <w:rPr>
                <w:rFonts w:ascii="Times New Roman" w:hAnsi="Times New Roman"/>
                <w:sz w:val="28"/>
                <w:szCs w:val="28"/>
              </w:rPr>
              <w:t>понедельник</w:t>
            </w:r>
          </w:p>
        </w:tc>
        <w:tc>
          <w:tcPr>
            <w:tcW w:w="3118"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9.00-18.00</w:t>
            </w:r>
          </w:p>
        </w:tc>
        <w:tc>
          <w:tcPr>
            <w:tcW w:w="3263"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9.00-18.00</w:t>
            </w:r>
          </w:p>
        </w:tc>
      </w:tr>
      <w:tr>
        <w:trPr/>
        <w:tc>
          <w:tcPr>
            <w:tcW w:w="1809" w:type="dxa"/>
            <w:tcBorders/>
            <w:shd w:fill="auto" w:val="clear"/>
          </w:tcPr>
          <w:p>
            <w:pPr>
              <w:pStyle w:val="Normal"/>
              <w:spacing w:lineRule="auto" w:line="240" w:before="0" w:after="0"/>
              <w:jc w:val="both"/>
              <w:rPr>
                <w:rFonts w:ascii="Times New Roman" w:hAnsi="Times New Roman"/>
                <w:sz w:val="28"/>
                <w:szCs w:val="28"/>
              </w:rPr>
            </w:pPr>
            <w:r>
              <w:rPr>
                <w:rFonts w:ascii="Times New Roman" w:hAnsi="Times New Roman"/>
                <w:sz w:val="28"/>
                <w:szCs w:val="28"/>
              </w:rPr>
              <w:t>вторник</w:t>
            </w:r>
          </w:p>
        </w:tc>
        <w:tc>
          <w:tcPr>
            <w:tcW w:w="3118"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9.00-18.00</w:t>
            </w:r>
          </w:p>
        </w:tc>
        <w:tc>
          <w:tcPr>
            <w:tcW w:w="3263"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9.00-20.00</w:t>
            </w:r>
          </w:p>
        </w:tc>
      </w:tr>
      <w:tr>
        <w:trPr/>
        <w:tc>
          <w:tcPr>
            <w:tcW w:w="1809" w:type="dxa"/>
            <w:tcBorders/>
            <w:shd w:fill="auto" w:val="clear"/>
          </w:tcPr>
          <w:p>
            <w:pPr>
              <w:pStyle w:val="Normal"/>
              <w:spacing w:lineRule="auto" w:line="240" w:before="0" w:after="0"/>
              <w:jc w:val="both"/>
              <w:rPr>
                <w:rFonts w:ascii="Times New Roman" w:hAnsi="Times New Roman"/>
                <w:sz w:val="28"/>
                <w:szCs w:val="28"/>
              </w:rPr>
            </w:pPr>
            <w:r>
              <w:rPr>
                <w:rFonts w:ascii="Times New Roman" w:hAnsi="Times New Roman"/>
                <w:sz w:val="28"/>
                <w:szCs w:val="28"/>
              </w:rPr>
              <w:t>среда</w:t>
            </w:r>
          </w:p>
        </w:tc>
        <w:tc>
          <w:tcPr>
            <w:tcW w:w="3118"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9.00-18.00</w:t>
            </w:r>
          </w:p>
        </w:tc>
        <w:tc>
          <w:tcPr>
            <w:tcW w:w="3263"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9.00-18.00</w:t>
            </w:r>
          </w:p>
        </w:tc>
      </w:tr>
      <w:tr>
        <w:trPr/>
        <w:tc>
          <w:tcPr>
            <w:tcW w:w="1809" w:type="dxa"/>
            <w:tcBorders/>
            <w:shd w:fill="auto" w:val="clear"/>
          </w:tcPr>
          <w:p>
            <w:pPr>
              <w:pStyle w:val="Normal"/>
              <w:spacing w:lineRule="auto" w:line="240" w:before="0" w:after="0"/>
              <w:jc w:val="both"/>
              <w:rPr>
                <w:rFonts w:ascii="Times New Roman" w:hAnsi="Times New Roman"/>
                <w:sz w:val="28"/>
                <w:szCs w:val="28"/>
              </w:rPr>
            </w:pPr>
            <w:r>
              <w:rPr>
                <w:rFonts w:ascii="Times New Roman" w:hAnsi="Times New Roman"/>
                <w:sz w:val="28"/>
                <w:szCs w:val="28"/>
              </w:rPr>
              <w:t>четверг</w:t>
            </w:r>
          </w:p>
        </w:tc>
        <w:tc>
          <w:tcPr>
            <w:tcW w:w="3118"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9.00-18.00</w:t>
            </w:r>
          </w:p>
        </w:tc>
        <w:tc>
          <w:tcPr>
            <w:tcW w:w="3263"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9.00-20.00</w:t>
            </w:r>
          </w:p>
        </w:tc>
      </w:tr>
      <w:tr>
        <w:trPr/>
        <w:tc>
          <w:tcPr>
            <w:tcW w:w="1809" w:type="dxa"/>
            <w:tcBorders/>
            <w:shd w:fill="auto" w:val="clear"/>
          </w:tcPr>
          <w:p>
            <w:pPr>
              <w:pStyle w:val="Normal"/>
              <w:spacing w:lineRule="auto" w:line="240" w:before="0" w:after="0"/>
              <w:jc w:val="both"/>
              <w:rPr>
                <w:rFonts w:ascii="Times New Roman" w:hAnsi="Times New Roman"/>
                <w:sz w:val="28"/>
                <w:szCs w:val="28"/>
              </w:rPr>
            </w:pPr>
            <w:r>
              <w:rPr>
                <w:rFonts w:ascii="Times New Roman" w:hAnsi="Times New Roman"/>
                <w:sz w:val="28"/>
                <w:szCs w:val="28"/>
              </w:rPr>
              <w:t>пятница</w:t>
            </w:r>
          </w:p>
        </w:tc>
        <w:tc>
          <w:tcPr>
            <w:tcW w:w="3118"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9.00-16.45</w:t>
            </w:r>
          </w:p>
        </w:tc>
        <w:tc>
          <w:tcPr>
            <w:tcW w:w="3263" w:type="dxa"/>
            <w:tcBorders/>
            <w:shd w:fill="auto" w:val="clear"/>
          </w:tcPr>
          <w:p>
            <w:pPr>
              <w:pStyle w:val="Normal"/>
              <w:spacing w:lineRule="auto" w:line="240" w:before="0" w:after="0"/>
              <w:jc w:val="center"/>
              <w:rPr>
                <w:rFonts w:ascii="Times New Roman" w:hAnsi="Times New Roman"/>
                <w:sz w:val="28"/>
                <w:szCs w:val="28"/>
              </w:rPr>
            </w:pPr>
            <w:r>
              <w:rPr>
                <w:rFonts w:ascii="Times New Roman" w:hAnsi="Times New Roman"/>
                <w:sz w:val="28"/>
                <w:szCs w:val="28"/>
              </w:rPr>
              <w:t>9.00-16.45</w:t>
            </w:r>
          </w:p>
        </w:tc>
      </w:tr>
      <w:tr>
        <w:trPr/>
        <w:tc>
          <w:tcPr>
            <w:tcW w:w="1809" w:type="dxa"/>
            <w:tcBorders/>
            <w:shd w:fill="auto" w:val="clear"/>
          </w:tcPr>
          <w:p>
            <w:pPr>
              <w:pStyle w:val="Normal"/>
              <w:spacing w:lineRule="auto" w:line="240" w:before="0" w:after="0"/>
              <w:jc w:val="both"/>
              <w:rPr>
                <w:rFonts w:ascii="Times New Roman" w:hAnsi="Times New Roman"/>
                <w:sz w:val="28"/>
                <w:szCs w:val="28"/>
              </w:rPr>
            </w:pPr>
            <w:r>
              <w:rPr>
                <w:rFonts w:ascii="Times New Roman" w:hAnsi="Times New Roman"/>
                <w:sz w:val="28"/>
                <w:szCs w:val="28"/>
              </w:rPr>
              <w:t>суббота</w:t>
            </w:r>
          </w:p>
        </w:tc>
        <w:tc>
          <w:tcPr>
            <w:tcW w:w="6381" w:type="dxa"/>
            <w:gridSpan w:val="2"/>
            <w:tcBorders/>
            <w:shd w:fill="auto" w:val="clear"/>
          </w:tcPr>
          <w:p>
            <w:pPr>
              <w:pStyle w:val="Normal"/>
              <w:spacing w:lineRule="auto" w:line="240" w:before="0" w:after="0"/>
              <w:jc w:val="both"/>
              <w:rPr>
                <w:highlight w:val="yellow"/>
              </w:rPr>
            </w:pPr>
            <w:r>
              <w:rPr>
                <w:rFonts w:ascii="Times New Roman" w:hAnsi="Times New Roman"/>
                <w:sz w:val="28"/>
                <w:szCs w:val="28"/>
              </w:rPr>
              <w:t>Вторая и четвертая суббота месяца с 10.00-15.00</w:t>
            </w:r>
          </w:p>
        </w:tc>
      </w:tr>
    </w:tbl>
    <w:p>
      <w:pPr>
        <w:pStyle w:val="Normal"/>
        <w:spacing w:lineRule="auto" w:line="240" w:before="0" w:after="0"/>
        <w:ind w:hanging="0"/>
        <w:jc w:val="both"/>
        <w:rPr>
          <w:highlight w:val="yellow"/>
        </w:rPr>
      </w:pPr>
      <w:r>
        <w:rPr>
          <w:rFonts w:ascii="Times New Roman" w:hAnsi="Times New Roman"/>
          <w:sz w:val="28"/>
          <w:szCs w:val="28"/>
        </w:rPr>
        <w:tab/>
        <w:t xml:space="preserve"> Справочные телефоны: приемная: 8(86542) 5-64-05.</w:t>
      </w:r>
    </w:p>
    <w:p>
      <w:pPr>
        <w:pStyle w:val="Normal"/>
        <w:spacing w:lineRule="auto" w:line="240" w:before="0" w:after="0"/>
        <w:ind w:firstLine="709"/>
        <w:jc w:val="both"/>
        <w:rPr/>
      </w:pPr>
      <w:r>
        <w:rPr>
          <w:rFonts w:ascii="Times New Roman" w:hAnsi="Times New Roman"/>
          <w:sz w:val="28"/>
          <w:szCs w:val="28"/>
        </w:rPr>
        <w:t xml:space="preserve">Адрес официального сайта: </w:t>
      </w:r>
      <w:hyperlink r:id="rId3">
        <w:r>
          <w:rPr>
            <w:rStyle w:val="Style14"/>
            <w:rFonts w:ascii="Times New Roman" w:hAnsi="Times New Roman"/>
            <w:sz w:val="28"/>
            <w:szCs w:val="28"/>
          </w:rPr>
          <w:t>https://www.nalog.ru/rn26/</w:t>
        </w:r>
      </w:hyperlink>
    </w:p>
    <w:p>
      <w:pPr>
        <w:pStyle w:val="Normal"/>
        <w:spacing w:lineRule="auto" w:line="240" w:before="0" w:after="0"/>
        <w:ind w:hanging="0"/>
        <w:jc w:val="both"/>
        <w:rPr/>
      </w:pPr>
      <w:r>
        <w:rPr>
          <w:rFonts w:ascii="Times New Roman" w:hAnsi="Times New Roman"/>
          <w:sz w:val="28"/>
          <w:szCs w:val="28"/>
        </w:rPr>
        <w:tab/>
      </w:r>
      <w:r>
        <w:rPr>
          <w:rFonts w:ascii="Times New Roman" w:hAnsi="Times New Roman"/>
          <w:color w:val="00000A"/>
          <w:sz w:val="28"/>
          <w:szCs w:val="28"/>
        </w:rPr>
        <w:t xml:space="preserve">1.3.4. Информация о месте нахождения и графике работы Управление Федеральной службы государственной регистрации, кадастра и картографии по Ставропольскому краю (далее – Росреестр), расположенное по адресу: Ставропольский край, г. Ипатово, ул. </w:t>
      </w:r>
      <w:r>
        <w:rPr>
          <w:rStyle w:val="Value"/>
          <w:rFonts w:ascii="Times New Roman" w:hAnsi="Times New Roman"/>
          <w:color w:val="00000A"/>
          <w:sz w:val="28"/>
          <w:szCs w:val="28"/>
        </w:rPr>
        <w:t>Профсоюзная, 29</w:t>
      </w:r>
      <w:r>
        <w:rPr>
          <w:rFonts w:ascii="Times New Roman" w:hAnsi="Times New Roman"/>
          <w:color w:val="00000A"/>
          <w:sz w:val="28"/>
          <w:szCs w:val="28"/>
        </w:rPr>
        <w:t xml:space="preserve">, телефон (факс) </w:t>
      </w:r>
      <w:r>
        <w:rPr>
          <w:rStyle w:val="Smallphone"/>
          <w:rFonts w:ascii="Times New Roman" w:hAnsi="Times New Roman"/>
          <w:color w:val="00000A"/>
          <w:sz w:val="28"/>
          <w:szCs w:val="28"/>
        </w:rPr>
        <w:t>(86542) 5-76-12</w:t>
      </w:r>
      <w:r>
        <w:rPr>
          <w:rFonts w:ascii="Times New Roman" w:hAnsi="Times New Roman"/>
          <w:color w:val="00000A"/>
          <w:sz w:val="28"/>
          <w:szCs w:val="28"/>
        </w:rPr>
        <w:t xml:space="preserve">, </w:t>
      </w:r>
      <w:r>
        <w:rPr>
          <w:rStyle w:val="Smallphone"/>
          <w:rFonts w:ascii="Times New Roman" w:hAnsi="Times New Roman"/>
          <w:color w:val="00000A"/>
          <w:sz w:val="28"/>
          <w:szCs w:val="28"/>
        </w:rPr>
        <w:t>2-24-88</w:t>
      </w:r>
      <w:r>
        <w:rPr>
          <w:rFonts w:ascii="Times New Roman" w:hAnsi="Times New Roman"/>
          <w:color w:val="00000A"/>
          <w:sz w:val="28"/>
          <w:szCs w:val="28"/>
        </w:rPr>
        <w:t>.</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График работы и приема:</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Понедельник, пятница, суббота с 8-00 до 13-00,</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 xml:space="preserve"> </w:t>
      </w:r>
      <w:r>
        <w:rPr>
          <w:rFonts w:ascii="Times New Roman" w:hAnsi="Times New Roman"/>
          <w:color w:val="00000A"/>
          <w:sz w:val="28"/>
          <w:szCs w:val="28"/>
        </w:rPr>
        <w:t xml:space="preserve">предпраздничные дни с 8-00 до 12-00 , </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Вторник, четверг: с 9-00 до 19-00.</w:t>
      </w:r>
    </w:p>
    <w:p>
      <w:pPr>
        <w:pStyle w:val="Normal"/>
        <w:spacing w:lineRule="auto" w:line="240"/>
        <w:ind w:firstLine="720"/>
        <w:jc w:val="both"/>
        <w:rPr>
          <w:rFonts w:ascii="Times New Roman" w:hAnsi="Times New Roman"/>
          <w:sz w:val="28"/>
          <w:szCs w:val="28"/>
          <w:highlight w:val="yellow"/>
        </w:rPr>
      </w:pPr>
      <w:bookmarkStart w:id="0" w:name="__DdeLink__5076_855100048"/>
      <w:bookmarkEnd w:id="0"/>
      <w:r>
        <w:rPr>
          <w:rFonts w:ascii="Times New Roman" w:hAnsi="Times New Roman"/>
          <w:color w:val="00000A"/>
          <w:sz w:val="28"/>
          <w:szCs w:val="28"/>
        </w:rPr>
        <w:t>Выходные дни: воскресенье.</w:t>
      </w:r>
    </w:p>
    <w:p>
      <w:pPr>
        <w:pStyle w:val="Normal"/>
        <w:widowControl w:val="false"/>
        <w:tabs>
          <w:tab w:val="left" w:pos="1491" w:leader="none"/>
        </w:tabs>
        <w:spacing w:lineRule="auto" w:line="240"/>
        <w:ind w:firstLine="720"/>
        <w:jc w:val="both"/>
        <w:rPr/>
      </w:pPr>
      <w:r>
        <w:rPr>
          <w:rStyle w:val="Nm"/>
          <w:rFonts w:ascii="Times New Roman" w:hAnsi="Times New Roman"/>
          <w:color w:val="00000A"/>
          <w:sz w:val="28"/>
          <w:szCs w:val="28"/>
        </w:rPr>
        <w:t>Официальный сайт:</w:t>
      </w:r>
      <w:r>
        <w:rPr>
          <w:rFonts w:ascii="Times New Roman" w:hAnsi="Times New Roman"/>
          <w:color w:val="00000A"/>
          <w:sz w:val="28"/>
          <w:szCs w:val="28"/>
        </w:rPr>
        <w:t xml:space="preserve"> </w:t>
      </w:r>
      <w:hyperlink r:id="rId4" w:tgtFrame="_blank">
        <w:r>
          <w:rPr>
            <w:rStyle w:val="Style14"/>
            <w:rFonts w:ascii="Times New Roman" w:hAnsi="Times New Roman"/>
            <w:color w:val="00000A"/>
            <w:sz w:val="28"/>
            <w:szCs w:val="28"/>
            <w:u w:val="none"/>
          </w:rPr>
          <w:t>http://stavstat.gks.ru</w:t>
        </w:r>
      </w:hyperlink>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1.3.5. Информация о многофункциональном центре:</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Муниципальное казенное учреждение «Многофункциональный центр предостравления государственных и муниципальных услуг» Ипатовского муниципального района Ставропольского края». Юридический адрес: 356630, Ставропольский край г.Ипатово, ул. Гагарина, 67 а.</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 xml:space="preserve">График работы: </w:t>
        <w:tab/>
        <w:t>понедельник – пятница: с 8-00 до 18-00,</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 xml:space="preserve">предпраздничные дни:   с 8-00 до 17-00 , </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среда с 8-00 до 20-00</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суббота: с 9-00 до 13-00</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Выходной день: воскресенье</w:t>
      </w:r>
    </w:p>
    <w:p>
      <w:pPr>
        <w:pStyle w:val="Normal"/>
        <w:spacing w:lineRule="auto" w:line="240"/>
        <w:ind w:firstLine="720"/>
        <w:jc w:val="both"/>
        <w:rPr>
          <w:rFonts w:ascii="Times New Roman" w:hAnsi="Times New Roman"/>
          <w:sz w:val="28"/>
          <w:szCs w:val="28"/>
          <w:highlight w:val="yellow"/>
        </w:rPr>
      </w:pPr>
      <w:r>
        <w:rPr>
          <w:rFonts w:ascii="Times New Roman" w:hAnsi="Times New Roman"/>
          <w:color w:val="00000A"/>
          <w:sz w:val="28"/>
          <w:szCs w:val="28"/>
        </w:rPr>
        <w:t>Справочные телефон/факс: (86542)-5-78-64</w:t>
      </w:r>
    </w:p>
    <w:p>
      <w:pPr>
        <w:pStyle w:val="Style24"/>
        <w:spacing w:lineRule="auto" w:line="240" w:before="0" w:after="0"/>
        <w:ind w:left="0" w:firstLine="720"/>
        <w:jc w:val="both"/>
        <w:rPr/>
      </w:pPr>
      <w:r>
        <w:rPr>
          <w:rFonts w:ascii="Times New Roman" w:hAnsi="Times New Roman"/>
          <w:color w:val="00000A"/>
          <w:sz w:val="28"/>
          <w:szCs w:val="28"/>
        </w:rPr>
        <w:t xml:space="preserve">Адрес официального сайта МФЦ - </w:t>
      </w:r>
      <w:r>
        <w:rPr>
          <w:rFonts w:ascii="Times New Roman" w:hAnsi="Times New Roman"/>
          <w:color w:val="00000A"/>
          <w:sz w:val="28"/>
          <w:szCs w:val="28"/>
          <w:lang w:val="en-US"/>
        </w:rPr>
        <w:t>i</w:t>
      </w:r>
      <w:r>
        <w:rPr>
          <w:rFonts w:ascii="Times New Roman" w:hAnsi="Times New Roman"/>
          <w:color w:val="00000A"/>
          <w:sz w:val="28"/>
          <w:szCs w:val="28"/>
        </w:rPr>
        <w:t xml:space="preserve">patovo.umfc.ru, адрес электронной почты - </w:t>
      </w:r>
      <w:hyperlink r:id="rId5">
        <w:r>
          <w:rPr>
            <w:rStyle w:val="Style14"/>
            <w:rFonts w:ascii="Times New Roman" w:hAnsi="Times New Roman"/>
            <w:color w:val="00000A"/>
            <w:sz w:val="28"/>
            <w:szCs w:val="28"/>
            <w:u w:val="none"/>
          </w:rPr>
          <w:t>mfc-ip@yandex.ru</w:t>
        </w:r>
      </w:hyperlink>
      <w:r>
        <w:rPr>
          <w:rFonts w:ascii="Times New Roman" w:hAnsi="Times New Roman"/>
          <w:color w:val="00000A"/>
          <w:sz w:val="28"/>
          <w:szCs w:val="28"/>
        </w:rPr>
        <w:t>.</w:t>
      </w:r>
    </w:p>
    <w:p>
      <w:pPr>
        <w:pStyle w:val="Normal"/>
        <w:spacing w:lineRule="auto" w:line="240" w:before="0" w:after="0"/>
        <w:ind w:hanging="0"/>
        <w:jc w:val="both"/>
        <w:rPr>
          <w:highlight w:val="yellow"/>
        </w:rPr>
      </w:pPr>
      <w:r>
        <w:rPr>
          <w:rFonts w:ascii="Times New Roman" w:hAnsi="Times New Roman"/>
          <w:color w:val="00000A"/>
          <w:sz w:val="28"/>
          <w:szCs w:val="28"/>
        </w:rPr>
        <w:tab/>
        <w:t>Информация о местонахождении, графике работы и телефонах многофункционального центра предоставления государственных и муниципальных услуг в Ставропольском крае (далее - МФЦ) размещена в информационно-телекоммуникационной сети «Интернет» (далее - сеть «Интернет») на официальных сайтах министерства экономического развития Ставропольского края (www.stavi</w:t>
      </w:r>
      <w:r>
        <w:rPr>
          <w:rFonts w:ascii="Times New Roman" w:hAnsi="Times New Roman"/>
          <w:color w:val="00000A"/>
          <w:sz w:val="28"/>
          <w:szCs w:val="28"/>
          <w:lang w:val="en-US"/>
        </w:rPr>
        <w:t>n</w:t>
      </w:r>
      <w:r>
        <w:rPr>
          <w:rFonts w:ascii="Times New Roman" w:hAnsi="Times New Roman"/>
          <w:color w:val="00000A"/>
          <w:sz w:val="28"/>
          <w:szCs w:val="28"/>
        </w:rPr>
        <w:t>vest.ru), министерства труда и социальной защиты населения Ставропольского края (http://mi</w:t>
      </w:r>
      <w:r>
        <w:rPr>
          <w:rFonts w:ascii="Times New Roman" w:hAnsi="Times New Roman"/>
          <w:color w:val="00000A"/>
          <w:sz w:val="28"/>
          <w:szCs w:val="28"/>
          <w:lang w:val="en-US"/>
        </w:rPr>
        <w:t>n</w:t>
      </w:r>
      <w:r>
        <w:rPr>
          <w:rFonts w:ascii="Times New Roman" w:hAnsi="Times New Roman"/>
          <w:color w:val="00000A"/>
          <w:sz w:val="28"/>
          <w:szCs w:val="28"/>
        </w:rPr>
        <w:t>soc26.ru) и на Портале многофункциональных центров Ставропольского края (www.umfc26.ru).</w:t>
      </w:r>
    </w:p>
    <w:p>
      <w:pPr>
        <w:pStyle w:val="Normal"/>
        <w:spacing w:lineRule="auto" w:line="240" w:before="0" w:after="0"/>
        <w:ind w:firstLine="709"/>
        <w:jc w:val="both"/>
        <w:rPr>
          <w:highlight w:val="yellow"/>
        </w:rPr>
      </w:pPr>
      <w:r>
        <w:rPr>
          <w:rFonts w:ascii="Times New Roman" w:hAnsi="Times New Roman"/>
          <w:sz w:val="28"/>
          <w:szCs w:val="28"/>
        </w:rPr>
        <w:t>1.3.6. Способы получения информации о месте нахождения и графике работы администрации округа, отдела экономического развития.</w:t>
      </w:r>
    </w:p>
    <w:p>
      <w:pPr>
        <w:pStyle w:val="NoSpacing"/>
        <w:ind w:firstLine="709"/>
        <w:jc w:val="both"/>
        <w:rPr/>
      </w:pPr>
      <w:r>
        <w:rPr>
          <w:rFonts w:ascii="Times New Roman" w:hAnsi="Times New Roman"/>
          <w:sz w:val="28"/>
          <w:szCs w:val="28"/>
        </w:rPr>
        <w:t xml:space="preserve">Информация о месте нахождения и графике работы размещается на информационных стендах в здании администрации округа, на официальном интернет – сайте администрации округа в информационно – телекоммуникационной сети «Интернет» по адресу: </w:t>
      </w:r>
      <w:hyperlink r:id="rId6">
        <w:r>
          <w:rPr>
            <w:rStyle w:val="Style14"/>
            <w:rFonts w:ascii="Times New Roman" w:hAnsi="Times New Roman"/>
            <w:sz w:val="28"/>
            <w:szCs w:val="28"/>
            <w:lang w:val="en-US"/>
          </w:rPr>
          <w:t>https</w:t>
        </w:r>
        <w:r>
          <w:rPr>
            <w:rStyle w:val="Style14"/>
            <w:rFonts w:ascii="Times New Roman" w:hAnsi="Times New Roman"/>
            <w:sz w:val="28"/>
            <w:szCs w:val="28"/>
          </w:rPr>
          <w:t>://ipatovo.org</w:t>
        </w:r>
      </w:hyperlink>
      <w:r>
        <w:rPr>
          <w:rFonts w:ascii="Times New Roman" w:hAnsi="Times New Roman"/>
          <w:sz w:val="28"/>
          <w:szCs w:val="28"/>
        </w:rPr>
        <w:t>. и поддерживается в актуальном состоянии следующая информация:</w:t>
      </w:r>
    </w:p>
    <w:p>
      <w:pPr>
        <w:pStyle w:val="NoSpacing"/>
        <w:ind w:firstLine="709"/>
        <w:jc w:val="both"/>
        <w:rPr>
          <w:rFonts w:ascii="Times New Roman" w:hAnsi="Times New Roman"/>
          <w:sz w:val="28"/>
          <w:szCs w:val="28"/>
        </w:rPr>
      </w:pPr>
      <w:r>
        <w:rPr>
          <w:rFonts w:ascii="Times New Roman" w:hAnsi="Times New Roman"/>
          <w:sz w:val="28"/>
          <w:szCs w:val="28"/>
        </w:rPr>
        <w:t>текст настоящего административного регламента;</w:t>
      </w:r>
    </w:p>
    <w:p>
      <w:pPr>
        <w:pStyle w:val="NoSpacing"/>
        <w:ind w:firstLine="709"/>
        <w:jc w:val="both"/>
        <w:rPr/>
      </w:pPr>
      <w:hyperlink w:anchor="P424">
        <w:r>
          <w:rPr>
            <w:rStyle w:val="Style14"/>
            <w:rFonts w:ascii="Times New Roman" w:hAnsi="Times New Roman"/>
            <w:sz w:val="28"/>
            <w:szCs w:val="28"/>
          </w:rPr>
          <w:t>блок-схема</w:t>
        </w:r>
      </w:hyperlink>
      <w:r>
        <w:rPr>
          <w:rFonts w:ascii="Times New Roman" w:hAnsi="Times New Roman"/>
          <w:sz w:val="28"/>
          <w:szCs w:val="28"/>
        </w:rPr>
        <w:t>, представленная в приложение 1 к административному регламенту;</w:t>
      </w:r>
    </w:p>
    <w:p>
      <w:pPr>
        <w:pStyle w:val="Normal"/>
        <w:spacing w:lineRule="auto" w:line="240" w:before="0" w:after="0"/>
        <w:ind w:firstLine="709"/>
        <w:rPr>
          <w:rFonts w:ascii="Times New Roman" w:hAnsi="Times New Roman"/>
          <w:sz w:val="28"/>
          <w:szCs w:val="28"/>
        </w:rPr>
      </w:pPr>
      <w:r>
        <w:rPr>
          <w:rFonts w:ascii="Times New Roman" w:hAnsi="Times New Roman"/>
          <w:sz w:val="28"/>
          <w:szCs w:val="28"/>
        </w:rPr>
        <w:t>график работы администрации округа, почтовый адрес, номера телефонов, адреса интернет – сайта и электронной почты, по которым заявители могут получать необходимую информацию и документы.</w:t>
      </w:r>
    </w:p>
    <w:p>
      <w:pPr>
        <w:pStyle w:val="Normal"/>
        <w:spacing w:lineRule="auto" w:line="240" w:before="0" w:after="0"/>
        <w:ind w:firstLine="709"/>
        <w:jc w:val="both"/>
        <w:rPr>
          <w:highlight w:val="yellow"/>
        </w:rPr>
      </w:pPr>
      <w:r>
        <w:rPr>
          <w:rFonts w:ascii="Times New Roman" w:hAnsi="Times New Roman"/>
          <w:sz w:val="28"/>
          <w:szCs w:val="28"/>
        </w:rPr>
        <w:t>1.3.7. Получение информации заявителем по вопросам предоставления муниципальной услуги, а также сведений о ходе предоставления муниципальной услуги осуществляются:</w:t>
      </w:r>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t>при личном обращении – по адресу: 356630, Ставропольский край, Ипатовский район, г. Ипатово, ул. Ленинградская, 84.</w:t>
      </w:r>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t>при обращении по следующим номерам телефонов: 8(86542) 2-23-60, 5-67-04, 5-67-99;</w:t>
      </w:r>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t>при письменном обращении заявителя;</w:t>
      </w:r>
    </w:p>
    <w:p>
      <w:pPr>
        <w:pStyle w:val="Normal"/>
        <w:spacing w:lineRule="auto" w:line="240" w:before="0" w:after="0"/>
        <w:ind w:firstLine="709"/>
        <w:jc w:val="both"/>
        <w:rPr/>
      </w:pPr>
      <w:r>
        <w:rPr>
          <w:rFonts w:ascii="Times New Roman" w:hAnsi="Times New Roman"/>
          <w:sz w:val="28"/>
          <w:szCs w:val="28"/>
        </w:rPr>
        <w:t xml:space="preserve">при обращении с использованием электронной почты администрации округа по адресу: </w:t>
      </w:r>
      <w:hyperlink r:id="rId7">
        <w:r>
          <w:rPr>
            <w:rStyle w:val="Style14"/>
            <w:rFonts w:ascii="Times New Roman" w:hAnsi="Times New Roman"/>
            <w:sz w:val="28"/>
            <w:szCs w:val="28"/>
          </w:rPr>
          <w:t>admipatovo@yandex.ru</w:t>
        </w:r>
      </w:hyperlink>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t>при обращении в форме электронного документа:</w:t>
      </w:r>
    </w:p>
    <w:p>
      <w:pPr>
        <w:pStyle w:val="Normal"/>
        <w:spacing w:lineRule="auto" w:line="240" w:before="0" w:after="0"/>
        <w:ind w:firstLine="709"/>
        <w:jc w:val="both"/>
        <w:rPr/>
      </w:pPr>
      <w:r>
        <w:rPr>
          <w:rFonts w:ascii="Times New Roman" w:hAnsi="Times New Roman"/>
          <w:sz w:val="28"/>
          <w:szCs w:val="28"/>
        </w:rPr>
        <w:t xml:space="preserve">с использованием электронной почты администрации округа по адресу: </w:t>
      </w:r>
      <w:hyperlink r:id="rId8">
        <w:r>
          <w:rPr>
            <w:rStyle w:val="Style14"/>
            <w:rFonts w:ascii="Times New Roman" w:hAnsi="Times New Roman"/>
            <w:sz w:val="28"/>
            <w:szCs w:val="28"/>
          </w:rPr>
          <w:t>admipatovo@yandex.ru</w:t>
        </w:r>
      </w:hyperlink>
    </w:p>
    <w:p>
      <w:pPr>
        <w:pStyle w:val="Normal"/>
        <w:spacing w:lineRule="auto" w:line="240" w:before="0" w:after="0"/>
        <w:ind w:firstLine="709"/>
        <w:jc w:val="both"/>
        <w:rPr/>
      </w:pPr>
      <w:r>
        <w:rPr>
          <w:rFonts w:ascii="Times New Roman" w:hAnsi="Times New Roman"/>
          <w:sz w:val="28"/>
          <w:szCs w:val="28"/>
        </w:rPr>
        <w:t>с использованием федеральной государственной информационной системы «Единый портал государственных и муниципальных услуг (функций)» (</w:t>
      </w:r>
      <w:hyperlink r:id="rId9">
        <w:r>
          <w:rPr>
            <w:rStyle w:val="Style14"/>
            <w:rFonts w:ascii="Times New Roman" w:hAnsi="Times New Roman"/>
            <w:sz w:val="28"/>
            <w:szCs w:val="28"/>
            <w:lang w:val="en-US"/>
          </w:rPr>
          <w:t>www</w:t>
        </w:r>
        <w:r>
          <w:rPr>
            <w:rStyle w:val="Style14"/>
            <w:rFonts w:ascii="Times New Roman" w:hAnsi="Times New Roman"/>
            <w:sz w:val="28"/>
            <w:szCs w:val="28"/>
          </w:rPr>
          <w:t>.</w:t>
        </w:r>
        <w:r>
          <w:rPr>
            <w:rStyle w:val="Style14"/>
            <w:rFonts w:ascii="Times New Roman" w:hAnsi="Times New Roman"/>
            <w:sz w:val="28"/>
            <w:szCs w:val="28"/>
            <w:lang w:val="en-US"/>
          </w:rPr>
          <w:t>gosuslugi</w:t>
        </w:r>
        <w:r>
          <w:rPr>
            <w:rStyle w:val="Style14"/>
            <w:rFonts w:ascii="Times New Roman" w:hAnsi="Times New Roman"/>
            <w:sz w:val="28"/>
            <w:szCs w:val="28"/>
          </w:rPr>
          <w:t>.</w:t>
        </w:r>
        <w:r>
          <w:rPr>
            <w:rStyle w:val="Style14"/>
            <w:rFonts w:ascii="Times New Roman" w:hAnsi="Times New Roman"/>
            <w:sz w:val="28"/>
            <w:szCs w:val="28"/>
            <w:lang w:val="en-US"/>
          </w:rPr>
          <w:t>ru</w:t>
        </w:r>
      </w:hyperlink>
      <w:r>
        <w:rPr>
          <w:rFonts w:ascii="Times New Roman" w:hAnsi="Times New Roman"/>
          <w:sz w:val="28"/>
          <w:szCs w:val="28"/>
        </w:rPr>
        <w:t>) (далее – Единый портал) и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0">
        <w:r>
          <w:rPr>
            <w:rStyle w:val="Style14"/>
            <w:rFonts w:ascii="Times New Roman" w:hAnsi="Times New Roman"/>
            <w:sz w:val="28"/>
            <w:szCs w:val="28"/>
            <w:lang w:val="en-US"/>
          </w:rPr>
          <w:t>www</w:t>
        </w:r>
        <w:r>
          <w:rPr>
            <w:rStyle w:val="Style14"/>
            <w:rFonts w:ascii="Times New Roman" w:hAnsi="Times New Roman"/>
            <w:sz w:val="28"/>
            <w:szCs w:val="28"/>
          </w:rPr>
          <w:t>.26</w:t>
        </w:r>
        <w:r>
          <w:rPr>
            <w:rStyle w:val="Style14"/>
            <w:rFonts w:ascii="Times New Roman" w:hAnsi="Times New Roman"/>
            <w:sz w:val="28"/>
            <w:szCs w:val="28"/>
            <w:lang w:val="en-US"/>
          </w:rPr>
          <w:t>gosuslugi</w:t>
        </w:r>
        <w:r>
          <w:rPr>
            <w:rStyle w:val="Style14"/>
            <w:rFonts w:ascii="Times New Roman" w:hAnsi="Times New Roman"/>
            <w:sz w:val="28"/>
            <w:szCs w:val="28"/>
          </w:rPr>
          <w:t>.</w:t>
        </w:r>
        <w:r>
          <w:rPr>
            <w:rStyle w:val="Style14"/>
            <w:rFonts w:ascii="Times New Roman" w:hAnsi="Times New Roman"/>
            <w:sz w:val="28"/>
            <w:szCs w:val="28"/>
            <w:lang w:val="en-US"/>
          </w:rPr>
          <w:t>ru</w:t>
        </w:r>
      </w:hyperlink>
      <w:r>
        <w:rPr>
          <w:rFonts w:ascii="Times New Roman" w:hAnsi="Times New Roman"/>
          <w:sz w:val="28"/>
          <w:szCs w:val="28"/>
        </w:rPr>
        <w:t>).</w:t>
      </w:r>
    </w:p>
    <w:p>
      <w:pPr>
        <w:pStyle w:val="Normal"/>
        <w:spacing w:lineRule="auto" w:line="240" w:before="0" w:after="0"/>
        <w:ind w:firstLine="709"/>
        <w:jc w:val="both"/>
        <w:rPr>
          <w:highlight w:val="yellow"/>
        </w:rPr>
      </w:pPr>
      <w:r>
        <w:rPr>
          <w:rFonts w:ascii="Times New Roman" w:hAnsi="Times New Roman"/>
          <w:sz w:val="28"/>
          <w:szCs w:val="28"/>
        </w:rPr>
        <w:t>1.3.8. Информация о порядке и сроках предоставления муниципальной 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и государственной информационной системе Ставропольского края «Региональный реестр государственных услуг (функций)» (далее – региональный портал), размещается на Едином портале, региональном портале предоставляется заявителю бесплатно.</w:t>
      </w:r>
    </w:p>
    <w:p>
      <w:pPr>
        <w:pStyle w:val="Normal"/>
        <w:spacing w:lineRule="auto" w:line="240" w:before="0" w:after="0"/>
        <w:ind w:firstLine="709"/>
        <w:jc w:val="both"/>
        <w:rPr>
          <w:rFonts w:ascii="Times New Roman" w:hAnsi="Times New Roman"/>
          <w:sz w:val="28"/>
          <w:szCs w:val="28"/>
        </w:rPr>
      </w:pPr>
      <w:r>
        <w:rPr>
          <w:rFonts w:ascii="Times New Roman" w:hAnsi="Times New Roman"/>
          <w:sz w:val="28"/>
          <w:szCs w:val="28"/>
        </w:rPr>
        <w:t>Доступ к информации о сроках и порядке предоставления муниципальной услуги, осуществляется без выполнения заявителем каких – либо требований, в том числе без использования программного обеспечения.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2</w:t>
      </w:r>
      <w:r>
        <w:rPr>
          <w:rFonts w:eastAsia="Times New Roman" w:cs="Times New Roman" w:ascii="Times New Roman" w:hAnsi="Times New Roman"/>
          <w:sz w:val="28"/>
          <w:szCs w:val="28"/>
          <w:lang w:eastAsia="ru-RU"/>
        </w:rPr>
        <w:t>. Стандарт предоставления муниципальной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 Наименование муниципальной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2.1.1. Выдача разрешений на установку и эксплуатацию рекламных конструкций (далее - муниципальная услуга).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2.2. Наименование отдела или структурного подразделения администрации городского округа, предоставляющего муниципальную услугу.</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2.2.1. Муниципальная услуга предоставляется администрацией Ипатовского городского округа Ставропольского края (далее - администрация). Непосредственная организация предоставления муниципальной услуги осуществляется отделом капитального строительства, архитектуры и градостроительства администрации Ипатовского городского округа Ставропольского края.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2.2.2. Муниципальная услуга предоставляется при взаимодействии с:</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Федеральной налоговой службой России (далее - ФНС России);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Федеральной службой государственной регистрации, кадастра и картографии;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Министерством строительства и архитектуры Ставропольского края, иными уполномоченными органами для согласования принятия решения о выдаче разрешения на установку и эксплуатацию рекламной конструкции;</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отделом имущественных и земельных отношений администрации Ипатовского городского округа Ставропольского края.</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Территориального отдела Управления федерального казначейства по Ставропольскому краю.</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Заявитель вправе самостоятельно обратиться в органы (организации), указанные в пункте 2.2.2 Административного регламента за получением необходимых для предоставления муниципальной услуги документов.</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услуг, включенных в перечень  услуг, которые являются необходимыми и обязательными для предоставления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2.3. Описание результатов предоставления муниципальной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Результатом предоставления муниципальной услуги является:</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 выдача разрешения на установку и эксплуатацию рекламной конструкции (приложение 4);</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решение об аннулировании разрешения на установку и эксплуатацию рекламной конструкции;</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 предписание о демонтаже рекламной конструкции (приложение 3);</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 уведомление об отказе в предоставлении муниципальной услуги (приложение 5).</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2.4. Срок предоставления муниципальной услуги, в том числе с учетом необходимости обращения в иные организации, участвующие в предоставлении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нормативными правовыми актами Ставропольского края, срок выдачи (направления) документов, являющихся результатом предоставления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2.4.1. Срок предоставления муниципальной услуги в части выдачи разрешения на установку и эксплуатацию рекламной конструкции составляет не более двух месяцев со дня подачи заявления о выдаче разрешения на установку и эксплуатацию рекламной конструкции со всеми необходимыми документами, перечень которых установлен в пункте 2.6.1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2.4.2. Срок предоставления муниципальной услуги в части аннулирования разрешений на установку и эксплуатацию рекламной конструкции составляет один месяц с момента получения документов, указанных в пункте 2.6.2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2.4.3. Срок предоставления муниципальной услуги в части выдачи предписаний о демонтаже рекламных конструкций составляет 15 календарных дней со дня выявления рекламных конструкций, подлежащих демонтажу.</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2.4.4. Сроком выдачи (направления) заявителю результата предоставления муниципальной услуги является последний день окончания срока предоставления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2.4.5. Муниципальная услуга считается предоставленной с момента получения заявителем ее результата, либо по истечении срока ее предоставления, при условии надлежащего уведомления заявителя о результате услуги и условиях его получения.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pPr>
        <w:pStyle w:val="Normal"/>
        <w:spacing w:lineRule="auto" w:line="240" w:before="0" w:after="0"/>
        <w:ind w:firstLine="70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2.5.1. Предоставление муниципальной услуги осуществляется в соответствии с:</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Конституцией Российской Федерации («Российская газета», № 7, 21.01.2009, «Собрание законодательства РФ», 26.01.2009, № 4, ст. 445);</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Гражданским кодексом Российской Федерации (ч. ч. 1, 2) (часть 1 – «Российская газета"», № 238-239, 08.12.1994, «Собрание законодательства РФ», 05.12.1994, № 32, ст. 3301; часть 2 – «Российская газета», № 23, 06.02.1996, № 24, 07.02.1996, № 25, 08.02.1996, № 27, 10.02.1996, «Собрание законодательства РФ», 29.01.1996, № 5, ст. 410);</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Кодексом Российской Федерации об административных правонарушениях от 31.12.2001 № 195-ФЗ («Российская газета», от 31 декабря 2001 г., № 256, «Собрание законодательства Российской Федерации», от 7 января 2002 г., № 1 (часть I), ст.);</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Федеральным законом от 06 октября 2003 г. № 131-ФЗ «Об общих принципах организации местного самоуправления в Российской Федерации», («Российская газета», от 8 октября 2003 г., № 202, «Собрание законодательства Российской Федерации», от 6 октября 2003 г., № 40, ст. 3822);</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Налоговым кодексом Российской Федерации («Российская газета», от 6 августа 1998 г., № 148-149, в «Собрание законодательства Российской Федерации», от 3 августа 1998 г., № 31, ст. 3824; «Российская газета», от 10 августа 2000 г., № 153-154, в «Собрание законодательства Российской Федерации», от 7 августа 2000 г., № 32, ст. 3340);</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Федеральным законом от 27 июля 2010 г. № 210-ФЗ «Об организации предоставления государственных и муниципальных услуг» («Российская газета», № 168, 30.07.2010, №Собрание законодательства РФ», 02.08.2010, № 31, ст. 4179);</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Федеральным законом от 13 марта 2006 г. № 38-ФЗ «О рекламе» («Российская газета», от 15 марта 2006 г., № 51, «Собрание законодательства Российской Федерации», от 20 марта 2006 г., № 12, ст. 1232);</w:t>
      </w:r>
    </w:p>
    <w:p>
      <w:pPr>
        <w:pStyle w:val="Normal"/>
        <w:spacing w:lineRule="auto" w:line="240"/>
        <w:rPr>
          <w:highlight w:val="yellow"/>
        </w:rPr>
      </w:pPr>
      <w:r>
        <w:rPr>
          <w:rFonts w:ascii="Times New Roman" w:hAnsi="Times New Roman"/>
          <w:b w:val="false"/>
          <w:bCs w:val="false"/>
          <w:i w:val="false"/>
          <w:caps w:val="false"/>
          <w:smallCaps w:val="false"/>
          <w:color w:val="111111"/>
          <w:spacing w:val="0"/>
          <w:sz w:val="28"/>
          <w:szCs w:val="28"/>
        </w:rPr>
        <w:tab/>
        <w:t>Законом Ставропольского края от 10 декабря 2013 г. № 117-кз «О некоторых вопросах, связанных с заключением договоров на установку и эксплуатацию рекламных конструкций» («Ставропольская правда», от 14.12.2013 г., № 341-343);</w:t>
        <w:tab/>
      </w:r>
    </w:p>
    <w:p>
      <w:pPr>
        <w:pStyle w:val="Normal"/>
        <w:spacing w:lineRule="auto" w:line="240"/>
        <w:rPr>
          <w:highlight w:val="yellow"/>
        </w:rPr>
      </w:pPr>
      <w:r>
        <w:rPr>
          <w:rFonts w:eastAsia="Times New Roman" w:cs="Times New Roman" w:ascii="Times New Roman" w:hAnsi="Times New Roman"/>
          <w:b w:val="false"/>
          <w:bCs w:val="false"/>
          <w:i w:val="false"/>
          <w:caps w:val="false"/>
          <w:smallCaps w:val="false"/>
          <w:color w:val="111111"/>
          <w:spacing w:val="0"/>
          <w:sz w:val="28"/>
          <w:szCs w:val="28"/>
          <w:lang w:eastAsia="ru-RU"/>
        </w:rPr>
        <w:tab/>
      </w:r>
      <w:r>
        <w:rPr>
          <w:rFonts w:eastAsia="Times New Roman" w:cs="Times New Roman" w:ascii="Times New Roman" w:hAnsi="Times New Roman"/>
          <w:sz w:val="28"/>
          <w:szCs w:val="28"/>
          <w:lang w:eastAsia="ru-RU"/>
        </w:rPr>
        <w:t>ГОСТ Р 52044-2003 «Наружная реклама на автомобильных дорогах и территориях городских и сельских поселений. Общие технические требования к средствам наружной рекламы. Правила размещения», утвержденным постановлением Госстандарта Российской Федерации от 22 апреля 2003 г. № 124-ст. ( ИПК Издательство стандартов, 2003 г.);</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иными нормативными правовыми актами.</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2.6. Исчерпывающий перечень документов, необходимых в соответствии с нормативными правовыми актами для предоставления услуги и услуг, необходимых и обязательных для предоставления услуги, которые являются необходимыми и обязательными для предоставления муниципальной услуги, подлежащих представлению заявителем.</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2.6.1. Документы, предоставляемые заявителем для получения разрешений на установку и эксплуатацию рекламных конструкций: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1) заявление о выдаче разрешения на установку и эксплуатацию рекламной конструкции (приложение 1) в двух экземплярах (один экземпляр с отметкой о получении отдается заявителю). В заявлении указываются данные о заявителе: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для физических лиц - фамилия, имя, отчество (если имеется), паспортные данные, адрес места регистрации, фактический адрес места жительства (если отличается от адреса места регистрации), телефон, адрес электронной почты (при наличии);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для физических лиц - индивидуальных предпринимателей - фамилия, имя, отчество (если имеется), паспортные данные, адрес места регистрации, фактический адрес места жительства (если отличается от адреса места регистрации), ОГРН, ИНН, телефон, адрес электронной почты (при наличии);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для юридических лиц - полное наименование, юридический адрес, почтовый адрес, ИНН, ОГРН, фамилия, имя, отчество (если имеется) руководителя, телефон, адрес электронной почты (при наличии).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Если с заявлением обращается не сам гражданин, а его представитель, к заявлению прилагается документ, подтверждающий полномочия представителя и согласие на обработку персональных данных заинтересованного в предоставлении муниципальной услуги лица;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 документ, подтверждающий право собственности, либо владения имуществом, к которому присоединяется рекламная конструкция, сведения о которых не содержатся в Едином государственном реестре прав на недвижимое имущество и сделок с ним;</w:t>
      </w:r>
    </w:p>
    <w:p>
      <w:pPr>
        <w:pStyle w:val="Normal"/>
        <w:spacing w:lineRule="auto" w:line="240" w:before="0" w:after="0"/>
        <w:ind w:firstLine="708"/>
        <w:jc w:val="both"/>
        <w:rPr/>
      </w:pPr>
      <w:r>
        <w:rPr>
          <w:rFonts w:eastAsia="Times New Roman" w:cs="Times New Roman" w:ascii="Times New Roman" w:hAnsi="Times New Roman"/>
          <w:sz w:val="28"/>
          <w:szCs w:val="28"/>
          <w:lang w:eastAsia="ru-RU"/>
        </w:rPr>
        <w:t xml:space="preserve">3) </w:t>
      </w:r>
      <w:r>
        <w:rPr>
          <w:rFonts w:eastAsia="Times New Roman" w:cs="Times New Roman" w:ascii="Times New Roman" w:hAnsi="Times New Roman"/>
          <w:bCs/>
          <w:sz w:val="28"/>
          <w:szCs w:val="28"/>
          <w:lang w:eastAsia="ru-RU"/>
        </w:rPr>
        <w:t xml:space="preserve">подтверждение в письменной форме согласия собственника или иного законного владельца соответствующего недвижимого имущества на присоединение к этому имуществу рекламной конструкции, </w:t>
      </w:r>
      <w:r>
        <w:rPr>
          <w:rFonts w:eastAsia="Times New Roman" w:cs="Times New Roman" w:ascii="Times New Roman" w:hAnsi="Times New Roman"/>
          <w:sz w:val="28"/>
          <w:szCs w:val="28"/>
          <w:lang w:eastAsia="ru-RU"/>
        </w:rPr>
        <w:t xml:space="preserve">в случае если заявитель не является собственником или иным законным владельцем недвижимого имущества – копия подтверждения в письменной форме согласия собственника или иного указанного в </w:t>
      </w:r>
      <w:hyperlink r:id="rId11">
        <w:r>
          <w:rPr>
            <w:rStyle w:val="Style14"/>
            <w:rFonts w:eastAsia="Times New Roman" w:cs="Times New Roman" w:ascii="Times New Roman" w:hAnsi="Times New Roman"/>
            <w:sz w:val="28"/>
            <w:szCs w:val="28"/>
            <w:lang w:eastAsia="ru-RU"/>
          </w:rPr>
          <w:t>частях 5</w:t>
        </w:r>
      </w:hyperlink>
      <w:r>
        <w:rPr>
          <w:rFonts w:eastAsia="Times New Roman" w:cs="Times New Roman" w:ascii="Times New Roman" w:hAnsi="Times New Roman"/>
          <w:sz w:val="28"/>
          <w:szCs w:val="28"/>
          <w:lang w:eastAsia="ru-RU"/>
        </w:rPr>
        <w:t xml:space="preserve"> - </w:t>
      </w:r>
      <w:hyperlink r:id="rId12">
        <w:r>
          <w:rPr>
            <w:rStyle w:val="Style14"/>
            <w:rFonts w:eastAsia="Times New Roman" w:cs="Times New Roman" w:ascii="Times New Roman" w:hAnsi="Times New Roman"/>
            <w:sz w:val="28"/>
            <w:szCs w:val="28"/>
            <w:lang w:eastAsia="ru-RU"/>
          </w:rPr>
          <w:t>7 статьи 19</w:t>
        </w:r>
      </w:hyperlink>
      <w:r>
        <w:rPr>
          <w:rFonts w:eastAsia="Times New Roman" w:cs="Times New Roman" w:ascii="Times New Roman" w:hAnsi="Times New Roman"/>
          <w:sz w:val="28"/>
          <w:szCs w:val="28"/>
          <w:lang w:eastAsia="ru-RU"/>
        </w:rPr>
        <w:t xml:space="preserve"> Федерального закона «О рекламе» законного владельца соответствующего недвижимого имущества на присоединение к этому имуществу рекламной конструкции. Если для установки и эксплуатации рекламной конструкции необходимо использование общего имущества собственников помещений в многоквартирном доме, предоставляется протокол общего собрания собственников помещений в многоквартирном доме.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если соответствующее недвижимое имущество находится в государственной или муниципальной собственности, отдел запрашивает сведения о наличии такого согласия в уполномоченном органе, если заявитель не представил документ, подтверждающий получение такого согласия, по собственной инициативе.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4) проект рекламной конструкции, выполненный в соответствии с требованиями законодательства и технических регламентов, содержащий:</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 чертеж несущей конструкции и фундамента с узлами крепления (если имеются);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схему расположения осветительных устройств с указанием параметров и источников освещения, а также схему электроснабжения рекламной конструкции (если имеются);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сведения о световом режиме работы рекламного щита, параметры световых и осветительных устройств (если имеются);</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 эскизный проект, определяющий внешний вид рекламной конструкции с цветной фотографией (фотомонтаж) формата не менее 10 x 15 см.</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2.6.2. Решение об аннулировании разрешений на установку рекламных конструкций принимается если: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1) владелец рекламной конструкции уведомляет администрацию в письменной произвольной форме о своем отказе от дальнейшего использования разрешения;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 в администрацию представлены документы, подтверждающие прекращение договора, заключенного между собственником или иным законным владельцем недвижимого имущества, к которому присоединена рекламная конструкция и владельцем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4) рекламная конструкция используется не в целях распространения рекламы, социальной рекламы;</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5) в случае, если разрешение выдано лицу, заключившему договор на установку и эксплуатацию рекламной конструкции с нарушением требований, установленных частями 5.1, 5.6, 5.7 статьи 19 Федерального закона «О рекламе», либо результаты аукциона или конкурса признаны недействительными в соответствии с законодательством Российской Федерации;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6) в случае нарушения требований, установленных частью 9.3 статьи 19 Федерального закона «О рекламе».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2.6.3. Общие требования к оформлению заявления и документов, необходимых для предоставления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заявление заполняется заявителем рукописным или машинописным способом на русском языке;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 документах не должно быть подчисток, приписок, зачеркнутых слов и иных не оговоренных в них исправлений;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тексты на ксерокопированных документах должны быть разборчивы.</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2.6.4. Заявитель вправе предоставить дополнительно копии документов указанных в п. 2.6.1, 2.6.2 настоящего административного регламента. В случае их не предоставления, специалист, ответственный за прием документов, делает копии с представленных оригиналов документов самостоятельно.</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2.7.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которые находятся в распоряжении государственных органов, органов местного самоуправления и иных организаций, участвующих в предоставлении услуг и которые заявитель вправе представить, а также способы их получения заявителями, в том числе в электронной форме, порядок их представления (бланки, формы обращений, заявлений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актами Президента Российской Федерации или Правительства Российской Федерации, а также случаев, когда законодательством Российской Федерации, Ставропольского края предусмотрена свободная форма подачи этих документов):</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bl>
      <w:tblPr>
        <w:tblW w:w="9345"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0" w:type="dxa"/>
        </w:tblCellMar>
        <w:tblLook w:firstRow="1" w:noVBand="1" w:lastRow="0" w:firstColumn="1" w:lastColumn="0" w:noHBand="0" w:val="04a0"/>
      </w:tblPr>
      <w:tblGrid>
        <w:gridCol w:w="421"/>
        <w:gridCol w:w="2610"/>
        <w:gridCol w:w="1808"/>
        <w:gridCol w:w="3372"/>
        <w:gridCol w:w="1134"/>
      </w:tblGrid>
      <w:tr>
        <w:trPr/>
        <w:tc>
          <w:tcPr>
            <w:tcW w:w="4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п/п</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Наименование документа</w:t>
            </w:r>
          </w:p>
        </w:tc>
        <w:tc>
          <w:tcPr>
            <w:tcW w:w="1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Наименование органа, с которым осуществляется межведомственное взаимодействие</w:t>
            </w:r>
          </w:p>
        </w:tc>
        <w:tc>
          <w:tcPr>
            <w:tcW w:w="33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Нормативный правовой акт, на основании которого осуществляется межведомственное взаимодействие</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Способ получения документов</w:t>
            </w:r>
          </w:p>
        </w:tc>
      </w:tr>
      <w:tr>
        <w:trPr/>
        <w:tc>
          <w:tcPr>
            <w:tcW w:w="4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1.</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Выписка из Единого государственного реестра юридических лиц</w:t>
            </w:r>
          </w:p>
        </w:tc>
        <w:tc>
          <w:tcPr>
            <w:tcW w:w="1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ФНС России</w:t>
            </w:r>
          </w:p>
        </w:tc>
        <w:tc>
          <w:tcPr>
            <w:tcW w:w="33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Приказ ФНС от 31.03.2009 № ММ-7-6/148@</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электронной форме</w:t>
            </w:r>
          </w:p>
        </w:tc>
      </w:tr>
      <w:tr>
        <w:trPr/>
        <w:tc>
          <w:tcPr>
            <w:tcW w:w="4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Выписка из Единого государственного реестра индивидуальных предпринимателей</w:t>
            </w:r>
          </w:p>
        </w:tc>
        <w:tc>
          <w:tcPr>
            <w:tcW w:w="1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ФНС России</w:t>
            </w:r>
          </w:p>
        </w:tc>
        <w:tc>
          <w:tcPr>
            <w:tcW w:w="33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Приказ ФНС от 31.03.2009 № ММ-7-6/148@</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электронной форме</w:t>
            </w:r>
          </w:p>
        </w:tc>
      </w:tr>
      <w:tr>
        <w:trPr/>
        <w:tc>
          <w:tcPr>
            <w:tcW w:w="4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Выписка из Единого государственного реестра прав на недвижимое имущество и сделок с ним о правах на земельный участок, иное недвижимое имущество или уведомление об отсутствии запрашиваемых сведений</w:t>
            </w:r>
          </w:p>
        </w:tc>
        <w:tc>
          <w:tcPr>
            <w:tcW w:w="1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Федеральная служба государственной регистрации, кадастра и картографии</w:t>
            </w:r>
          </w:p>
        </w:tc>
        <w:tc>
          <w:tcPr>
            <w:tcW w:w="33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 2, 7 ст. 7 Федерального закона от 21 июля 1997 г. № 122-ФЗ «О государственной регистрации прав на недвижимое имущество и сделок с ним»; Приказ Минэкономразвития РФ от 14.05.2010 № 180 «Об установлении порядка предоставления сведений, содержащихся в Едином государственном реестре прав на недвижимое имущество и сделок с ним» (п. 41)</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электронной форме</w:t>
            </w:r>
          </w:p>
        </w:tc>
      </w:tr>
      <w:tr>
        <w:trPr/>
        <w:tc>
          <w:tcPr>
            <w:tcW w:w="4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pPr>
            <w:r>
              <w:rPr>
                <w:rFonts w:eastAsia="Times New Roman" w:cs="Times New Roman" w:ascii="Times New Roman" w:hAnsi="Times New Roman"/>
                <w:sz w:val="28"/>
                <w:szCs w:val="28"/>
                <w:lang w:eastAsia="ru-RU"/>
              </w:rPr>
              <w:t>4</w:t>
            </w:r>
            <w:r>
              <w:rPr>
                <w:rFonts w:eastAsia="Times New Roman" w:cs="Times New Roman" w:ascii="Times New Roman" w:hAnsi="Times New Roman"/>
                <w:sz w:val="28"/>
                <w:szCs w:val="28"/>
                <w:lang w:eastAsia="ru-RU"/>
              </w:rPr>
              <w:t>.</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Договор на установку и эксплуатацию рекламной конструкции</w:t>
            </w:r>
          </w:p>
        </w:tc>
        <w:tc>
          <w:tcPr>
            <w:tcW w:w="1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highlight w:val="yellow"/>
              </w:rPr>
            </w:pPr>
            <w:r>
              <w:rPr>
                <w:rFonts w:eastAsia="Times New Roman" w:cs="Times New Roman" w:ascii="Times New Roman" w:hAnsi="Times New Roman"/>
                <w:sz w:val="28"/>
                <w:szCs w:val="28"/>
                <w:lang w:eastAsia="ru-RU"/>
              </w:rPr>
              <w:t>органы государственной власти, органы местного самоуправления</w:t>
            </w:r>
          </w:p>
        </w:tc>
        <w:tc>
          <w:tcPr>
            <w:tcW w:w="33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 5 ст. 19 Федерального закона Российской Федерации «О рекламе»</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бумажном носителе или в электронной форме</w:t>
            </w:r>
          </w:p>
        </w:tc>
      </w:tr>
      <w:tr>
        <w:trPr/>
        <w:tc>
          <w:tcPr>
            <w:tcW w:w="42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pPr>
            <w:r>
              <w:rPr>
                <w:rFonts w:eastAsia="Times New Roman" w:cs="Times New Roman" w:ascii="Times New Roman" w:hAnsi="Times New Roman"/>
                <w:sz w:val="28"/>
                <w:szCs w:val="28"/>
                <w:lang w:eastAsia="ru-RU"/>
              </w:rPr>
              <w:t>5</w:t>
            </w:r>
            <w:r>
              <w:rPr>
                <w:rFonts w:eastAsia="Times New Roman" w:cs="Times New Roman" w:ascii="Times New Roman" w:hAnsi="Times New Roman"/>
                <w:sz w:val="28"/>
                <w:szCs w:val="28"/>
                <w:lang w:eastAsia="ru-RU"/>
              </w:rPr>
              <w:t>.</w:t>
            </w:r>
          </w:p>
        </w:tc>
        <w:tc>
          <w:tcPr>
            <w:tcW w:w="261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Согласования, необходимые для принятия решения о выдаче разрешения на установку и эксплуатацию рекламной конструкции</w:t>
            </w:r>
          </w:p>
        </w:tc>
        <w:tc>
          <w:tcPr>
            <w:tcW w:w="180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уполномоченные органы</w:t>
            </w:r>
          </w:p>
        </w:tc>
        <w:tc>
          <w:tcPr>
            <w:tcW w:w="337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ч. 13 ст. 19 Федерального закона Российской Федерации «О рекламе»</w:t>
            </w:r>
          </w:p>
        </w:tc>
        <w:tc>
          <w:tcPr>
            <w:tcW w:w="113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5" w:type="dxa"/>
            </w:tcMar>
            <w:vAlign w:val="center"/>
          </w:tcPr>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 бумажном носителе</w:t>
            </w:r>
          </w:p>
        </w:tc>
      </w:tr>
    </w:tbl>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Документы, указанные в подпункте 2.7 настоящего Административного регламента, заявитель вправе предоставить лично.</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не предоставления заявителем документов, указанных в подпункте 2.7 Административного регламента, должностное лицо отдела капитального строительства, архитектуры и градостроительства администрации запрашивает их в порядке межведомственного взаимодействия, а в случае, указанном в подпункте 6, администрация Ипатовского городского округа Ставропольского края самостоятельно осуществляет согласование с уполномоченными органами, необходимое для принятия решения о выдаче разрешения или об отказе в его выдаче.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соответствии с пунктами 1 и 2 статьи 7 Федерального закона от 27 июля 2010 г. № 210-ФЗ "Об организации предоставления государственных и муниципальных услуг" запрещается требовать от заявителя: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представления документов и информации, которые находятся в распоряжении иных органов и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2.8. Исчерпывающий перечень оснований для отказа в приеме документов, необходимых для предоставления муниципальной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2.8.1. Оснований для отказа в приеме документов нет.</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2.9. Исчерпывающий перечень оснований для приостановления или отказа в предоставлении муниципальной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2.9.1. Основанием для отказа в предоставлении муниципальной услуги является: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отсутствие документов, предусмотренных пунктом 2.6 Административного регламента или их несоответствие требованиям законодательства Российской Федерации;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представление заявителем неправильно оформленных (по форме или содержанию), несоответствующих действующему законодательству или утративших силу документов, а также документов содержащих неоговоренные исправления (подчистки, приписки);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ответы на межведомственные запросы, содержащие сведения об отсутствии необходимых документов и информации, предусмотренных пунктом 2.7 Административного регламента, в случае, если они не предоставлены заявителем самостоятельно;</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несоответствие проекта рекламной конструкции и ее территориального размещения требованиям технического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несоответствие установки рекламной конструкции в заявленном месте схеме размещения рекламных конструкций;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нарушение требований нормативных актов по безопасности движения транспорта;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нарушение внешнего архитектурного облика сложившейся застройки;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заключение договора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с нарушением требований законодательства Российской Федерации о проведении торгов;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заявителем не оплачена государственная пошлина.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center"/>
        <w:rPr>
          <w:rFonts w:ascii="Times New Roman" w:hAnsi="Times New Roman" w:cs="Times New Roman"/>
          <w:bCs/>
          <w:color w:val="000000"/>
          <w:sz w:val="28"/>
          <w:szCs w:val="28"/>
        </w:rPr>
      </w:pPr>
      <w:r>
        <w:rPr>
          <w:rFonts w:cs="Times New Roman" w:ascii="Times New Roman" w:hAnsi="Times New Roman"/>
          <w:bCs/>
          <w:color w:val="000000"/>
          <w:sz w:val="28"/>
          <w:szCs w:val="28"/>
        </w:rPr>
        <w:t>2.10.Перечень услуг, которые являются необходимыми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pStyle w:val="Normal"/>
        <w:spacing w:lineRule="auto" w:line="240" w:before="0" w:after="0"/>
        <w:jc w:val="center"/>
        <w:rPr>
          <w:rFonts w:ascii="Times New Roman" w:hAnsi="Times New Roman" w:cs="Times New Roman"/>
          <w:bCs/>
          <w:color w:val="000000"/>
          <w:sz w:val="28"/>
          <w:szCs w:val="28"/>
        </w:rPr>
      </w:pPr>
      <w:r>
        <w:rPr>
          <w:rFonts w:cs="Times New Roman" w:ascii="Times New Roman" w:hAnsi="Times New Roman"/>
          <w:bCs/>
          <w:color w:val="000000"/>
          <w:sz w:val="28"/>
          <w:szCs w:val="28"/>
        </w:rPr>
      </w:r>
    </w:p>
    <w:p>
      <w:pPr>
        <w:pStyle w:val="Normal"/>
        <w:spacing w:lineRule="auto" w:line="240" w:before="0" w:after="0"/>
        <w:ind w:firstLine="708"/>
        <w:jc w:val="both"/>
        <w:rPr>
          <w:rFonts w:ascii="Times New Roman" w:hAnsi="Times New Roman" w:cs="Times New Roman"/>
          <w:bCs/>
          <w:color w:val="000000"/>
          <w:sz w:val="28"/>
          <w:szCs w:val="28"/>
        </w:rPr>
      </w:pPr>
      <w:r>
        <w:rPr>
          <w:rFonts w:cs="Times New Roman" w:ascii="Times New Roman" w:hAnsi="Times New Roman"/>
          <w:bCs/>
          <w:color w:val="000000"/>
          <w:sz w:val="28"/>
          <w:szCs w:val="28"/>
        </w:rPr>
        <w:t>2.10.1. Другие услуги, для предоставления муниципальной услуги, не требуются.</w:t>
      </w:r>
    </w:p>
    <w:p>
      <w:pPr>
        <w:pStyle w:val="Normal"/>
        <w:spacing w:lineRule="auto" w:line="240" w:before="0" w:after="0"/>
        <w:jc w:val="both"/>
        <w:rPr>
          <w:rFonts w:ascii="Times New Roman" w:hAnsi="Times New Roman" w:cs="Times New Roman"/>
          <w:bCs/>
          <w:color w:val="000000"/>
          <w:sz w:val="28"/>
          <w:szCs w:val="28"/>
        </w:rPr>
      </w:pPr>
      <w:r>
        <w:rPr>
          <w:rFonts w:cs="Times New Roman" w:ascii="Times New Roman" w:hAnsi="Times New Roman"/>
          <w:bCs/>
          <w:color w:val="000000"/>
          <w:sz w:val="28"/>
          <w:szCs w:val="28"/>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2.11. Порядок, размер и основания взимания государственной пошлины или иной платы за предоставление муниципальной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2.11.1. За выдачу разрешения на установку и эксплуатацию рекламной конструкции взимается государственная пошлина в размере, предусмотренном пп. 105 п. 1 ст. 333.33 Налогового кодекса Российской Федерации.</w:t>
      </w:r>
    </w:p>
    <w:p>
      <w:pPr>
        <w:pStyle w:val="Normal"/>
        <w:spacing w:lineRule="auto" w:line="240" w:before="0" w:after="0"/>
        <w:ind w:firstLine="708"/>
        <w:jc w:val="both"/>
        <w:rPr>
          <w:highlight w:val="yellow"/>
        </w:rPr>
      </w:pPr>
      <w:r>
        <w:rPr>
          <w:rFonts w:eastAsia="Times New Roman" w:cs="Times New Roman" w:ascii="Times New Roman" w:hAnsi="Times New Roman"/>
          <w:sz w:val="28"/>
          <w:szCs w:val="28"/>
          <w:lang w:eastAsia="ru-RU"/>
        </w:rPr>
        <w:t>2.11.2. Государственная пошлина за выдачу разрешения на установку и эксплуатацию рекламной конструкции уплачивается заявителем до выдачи разрешения на установку и эксплуатацию рекламной конструкции на расчетный счет:</w:t>
      </w:r>
    </w:p>
    <w:p>
      <w:pPr>
        <w:pStyle w:val="Normal"/>
        <w:spacing w:lineRule="auto" w:line="240" w:before="0" w:after="0"/>
        <w:ind w:firstLine="708"/>
        <w:jc w:val="both"/>
        <w:rPr>
          <w:rFonts w:ascii="Times New Roman" w:hAnsi="Times New Roman"/>
          <w:sz w:val="28"/>
          <w:szCs w:val="28"/>
          <w:highlight w:val="yellow"/>
        </w:rPr>
      </w:pPr>
      <w:r>
        <w:rPr>
          <w:rFonts w:ascii="Times New Roman" w:hAnsi="Times New Roman"/>
          <w:sz w:val="28"/>
          <w:szCs w:val="28"/>
        </w:rPr>
        <w:t>Получатель: УФК по Ставропольскому краю (администрация Ипатовского городского округа Ставропольского края)</w:t>
      </w:r>
    </w:p>
    <w:p>
      <w:pPr>
        <w:pStyle w:val="Normal"/>
        <w:spacing w:lineRule="auto" w:line="240"/>
        <w:rPr>
          <w:rFonts w:ascii="Times New Roman" w:hAnsi="Times New Roman"/>
          <w:sz w:val="28"/>
          <w:szCs w:val="28"/>
          <w:highlight w:val="yellow"/>
        </w:rPr>
      </w:pPr>
      <w:r>
        <w:rPr>
          <w:rFonts w:ascii="Times New Roman" w:hAnsi="Times New Roman"/>
          <w:sz w:val="28"/>
          <w:szCs w:val="28"/>
        </w:rPr>
        <w:t>л/с 04213</w:t>
      </w:r>
      <w:r>
        <w:rPr>
          <w:rFonts w:ascii="Times New Roman" w:hAnsi="Times New Roman"/>
          <w:sz w:val="28"/>
          <w:szCs w:val="28"/>
          <w:lang w:val="en-US"/>
        </w:rPr>
        <w:t xml:space="preserve"> D0533</w:t>
      </w:r>
      <w:r>
        <w:rPr>
          <w:rFonts w:ascii="Times New Roman" w:hAnsi="Times New Roman"/>
          <w:sz w:val="28"/>
          <w:szCs w:val="28"/>
        </w:rPr>
        <w:t>0</w:t>
      </w:r>
    </w:p>
    <w:p>
      <w:pPr>
        <w:pStyle w:val="Normal"/>
        <w:spacing w:lineRule="auto" w:line="240"/>
        <w:rPr>
          <w:rFonts w:ascii="Times New Roman" w:hAnsi="Times New Roman"/>
          <w:sz w:val="28"/>
          <w:szCs w:val="28"/>
          <w:highlight w:val="yellow"/>
        </w:rPr>
      </w:pPr>
      <w:r>
        <w:rPr>
          <w:rFonts w:ascii="Times New Roman" w:hAnsi="Times New Roman"/>
          <w:sz w:val="28"/>
          <w:szCs w:val="28"/>
        </w:rPr>
        <w:t>ИНН</w:t>
      </w:r>
      <w:r>
        <w:rPr>
          <w:rFonts w:ascii="Times New Roman" w:hAnsi="Times New Roman"/>
          <w:sz w:val="28"/>
          <w:szCs w:val="28"/>
          <w:lang w:val="en-US"/>
        </w:rPr>
        <w:t>:</w:t>
      </w:r>
      <w:r>
        <w:rPr>
          <w:rFonts w:ascii="Times New Roman" w:hAnsi="Times New Roman"/>
          <w:sz w:val="28"/>
          <w:szCs w:val="28"/>
        </w:rPr>
        <w:t xml:space="preserve"> 2608012356</w:t>
      </w:r>
    </w:p>
    <w:p>
      <w:pPr>
        <w:pStyle w:val="Normal"/>
        <w:spacing w:lineRule="auto" w:line="240"/>
        <w:rPr>
          <w:rFonts w:ascii="Times New Roman" w:hAnsi="Times New Roman"/>
          <w:sz w:val="28"/>
          <w:szCs w:val="28"/>
          <w:highlight w:val="yellow"/>
        </w:rPr>
      </w:pPr>
      <w:r>
        <w:rPr>
          <w:rFonts w:ascii="Times New Roman" w:hAnsi="Times New Roman"/>
          <w:sz w:val="28"/>
          <w:szCs w:val="28"/>
        </w:rPr>
        <w:t>КПП</w:t>
      </w:r>
      <w:r>
        <w:rPr>
          <w:rFonts w:ascii="Times New Roman" w:hAnsi="Times New Roman"/>
          <w:sz w:val="28"/>
          <w:szCs w:val="28"/>
          <w:lang w:val="en-US"/>
        </w:rPr>
        <w:t>:</w:t>
      </w:r>
      <w:r>
        <w:rPr>
          <w:rFonts w:ascii="Times New Roman" w:hAnsi="Times New Roman"/>
          <w:sz w:val="28"/>
          <w:szCs w:val="28"/>
        </w:rPr>
        <w:t xml:space="preserve"> 260801001</w:t>
      </w:r>
    </w:p>
    <w:p>
      <w:pPr>
        <w:pStyle w:val="Normal"/>
        <w:spacing w:lineRule="auto" w:line="240"/>
        <w:rPr>
          <w:rFonts w:ascii="Times New Roman" w:hAnsi="Times New Roman"/>
          <w:sz w:val="28"/>
          <w:szCs w:val="28"/>
          <w:highlight w:val="yellow"/>
        </w:rPr>
      </w:pPr>
      <w:r>
        <w:rPr>
          <w:rFonts w:ascii="Times New Roman" w:hAnsi="Times New Roman"/>
          <w:sz w:val="28"/>
          <w:szCs w:val="28"/>
        </w:rPr>
        <w:t>Банк получателя: Отделение Ставрополь г. Ставрополь</w:t>
      </w:r>
    </w:p>
    <w:p>
      <w:pPr>
        <w:pStyle w:val="Normal"/>
        <w:spacing w:lineRule="auto" w:line="240"/>
        <w:rPr>
          <w:rFonts w:ascii="Times New Roman" w:hAnsi="Times New Roman"/>
          <w:sz w:val="28"/>
          <w:szCs w:val="28"/>
          <w:highlight w:val="yellow"/>
        </w:rPr>
      </w:pPr>
      <w:r>
        <w:rPr>
          <w:rFonts w:ascii="Times New Roman" w:hAnsi="Times New Roman"/>
          <w:sz w:val="28"/>
          <w:szCs w:val="28"/>
        </w:rPr>
        <w:t>БИК</w:t>
      </w:r>
      <w:r>
        <w:rPr>
          <w:rFonts w:ascii="Times New Roman" w:hAnsi="Times New Roman"/>
          <w:sz w:val="28"/>
          <w:szCs w:val="28"/>
          <w:lang w:val="en-US"/>
        </w:rPr>
        <w:t>:</w:t>
      </w:r>
      <w:r>
        <w:rPr>
          <w:rFonts w:ascii="Times New Roman" w:hAnsi="Times New Roman"/>
          <w:sz w:val="28"/>
          <w:szCs w:val="28"/>
        </w:rPr>
        <w:t xml:space="preserve"> 040702001</w:t>
      </w:r>
    </w:p>
    <w:p>
      <w:pPr>
        <w:pStyle w:val="Normal"/>
        <w:spacing w:lineRule="auto" w:line="240"/>
        <w:rPr>
          <w:rFonts w:ascii="Times New Roman" w:hAnsi="Times New Roman"/>
          <w:sz w:val="28"/>
          <w:szCs w:val="28"/>
          <w:highlight w:val="yellow"/>
        </w:rPr>
      </w:pPr>
      <w:r>
        <w:rPr>
          <w:rFonts w:ascii="Times New Roman" w:hAnsi="Times New Roman"/>
          <w:sz w:val="28"/>
          <w:szCs w:val="28"/>
        </w:rPr>
        <w:t>р/сч: 40101810300000010005</w:t>
      </w:r>
    </w:p>
    <w:p>
      <w:pPr>
        <w:pStyle w:val="Normal"/>
        <w:spacing w:lineRule="auto" w:line="240"/>
        <w:rPr>
          <w:rFonts w:ascii="Times New Roman" w:hAnsi="Times New Roman"/>
          <w:sz w:val="28"/>
          <w:szCs w:val="28"/>
          <w:highlight w:val="yellow"/>
        </w:rPr>
      </w:pPr>
      <w:r>
        <w:rPr>
          <w:rFonts w:ascii="Times New Roman" w:hAnsi="Times New Roman"/>
          <w:sz w:val="28"/>
          <w:szCs w:val="28"/>
        </w:rPr>
        <w:t>КБК: 601 1 08 07150 01 1000 110</w:t>
      </w:r>
    </w:p>
    <w:p>
      <w:pPr>
        <w:pStyle w:val="Normal"/>
        <w:spacing w:lineRule="auto" w:line="240"/>
        <w:rPr>
          <w:highlight w:val="yellow"/>
        </w:rPr>
      </w:pPr>
      <w:r>
        <w:rPr>
          <w:rFonts w:ascii="Times New Roman" w:hAnsi="Times New Roman"/>
          <w:sz w:val="28"/>
          <w:szCs w:val="28"/>
        </w:rPr>
        <w:t>ОКТМО: 07714000</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Назначение платежа - Государственная пошлина за выдачу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Spacing"/>
        <w:ind w:firstLine="708"/>
        <w:jc w:val="both"/>
        <w:rPr>
          <w:rFonts w:ascii="Times New Roman" w:hAnsi="Times New Roman"/>
          <w:sz w:val="28"/>
          <w:szCs w:val="28"/>
        </w:rPr>
      </w:pPr>
      <w:r>
        <w:rPr>
          <w:rFonts w:ascii="Times New Roman" w:hAnsi="Times New Roman"/>
          <w:sz w:val="28"/>
          <w:szCs w:val="28"/>
        </w:rPr>
        <w:t>2.12.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pPr>
        <w:pStyle w:val="NoSpacing"/>
        <w:ind w:firstLine="708"/>
        <w:jc w:val="both"/>
        <w:rPr>
          <w:rFonts w:ascii="Times New Roman" w:hAnsi="Times New Roman"/>
          <w:sz w:val="28"/>
          <w:szCs w:val="28"/>
        </w:rPr>
      </w:pPr>
      <w:r>
        <w:rPr>
          <w:rFonts w:ascii="Times New Roman" w:hAnsi="Times New Roman"/>
          <w:sz w:val="28"/>
          <w:szCs w:val="28"/>
        </w:rPr>
      </w:r>
    </w:p>
    <w:p>
      <w:pPr>
        <w:pStyle w:val="Normal"/>
        <w:spacing w:lineRule="auto" w:line="240" w:before="0" w:after="0"/>
        <w:ind w:firstLine="708"/>
        <w:jc w:val="both"/>
        <w:rPr>
          <w:highlight w:val="yellow"/>
        </w:rPr>
      </w:pPr>
      <w:r>
        <w:rPr>
          <w:rFonts w:ascii="Times New Roman" w:hAnsi="Times New Roman"/>
          <w:sz w:val="28"/>
          <w:szCs w:val="28"/>
        </w:rPr>
        <w:t>2.12.1. За предоставление муниципальной услуги плата не взимается.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2.13. Максимальный срок ожидания в очереди при подаче запроса о предоставлении муниципальной услуги и услуг, необходимых и обязательных для предоставления услуги, и при получении результата предоставления таких услуг.</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2.13.1. Максимальное время ожидания в очереди заявителя либо его представителя при получении консультаций по вопросам предоставления муниципальной услуги, при подаче заявления о предоставлении муниципальной услуги, получении результата предоставления муниципальной услуги не должно превышать пятнадцать минут.</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pPr>
      <w:r>
        <w:rPr>
          <w:rFonts w:eastAsia="Times New Roman" w:cs="Times New Roman" w:ascii="Times New Roman" w:hAnsi="Times New Roman"/>
          <w:sz w:val="28"/>
          <w:szCs w:val="28"/>
          <w:lang w:eastAsia="ru-RU"/>
        </w:rPr>
        <w:t>2.14. 2.14. Срок и порядок регистрации запроса о предоставлении муниципальной услуги и услуг, необходимых и обязательных для предоставления муниципальной услуги, в том числе в электронной форме.</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2.14.1. Регистрация заявления о предоставлении муниципальной услуги осуществляется специалистом отдела по организационным и общим вопросам администрации Ипатовского городского округа Ставропольского края, ответственным за регистрацию поступающей информации, в течение 1 дня с присвоением регистрационного номера и указанием даты поступления.</w:t>
      </w:r>
    </w:p>
    <w:p>
      <w:pPr>
        <w:pStyle w:val="Normal"/>
        <w:spacing w:lineRule="auto" w:line="240" w:before="0" w:after="0"/>
        <w:ind w:firstLine="70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pPr>
      <w:r>
        <w:rPr>
          <w:rFonts w:eastAsia="Times New Roman" w:cs="Times New Roman" w:ascii="Times New Roman" w:hAnsi="Times New Roman"/>
          <w:sz w:val="28"/>
          <w:szCs w:val="28"/>
          <w:lang w:eastAsia="ru-RU"/>
        </w:rPr>
        <w:t>2.15. Требования к помещениям, в которых предоставляется муниципальная услуга, к местам ожидания и приема заявлений, размещению и оформлению визуальной, текстовой и мультимедийной информации о порядке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1) здание, в котором расположен отдел, должно быть оборудовано входом для свободного доступа заявителей в помещение, в том числе инвалидов и других групп населения с ограниченными возможностями здоровья;</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2) вход в здание отдел оборудуется информационной табличкой (вывеской), содержащей следующую информацию об отделе:</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а) наименование;</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б) место нахождения;</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в) график работы;</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3) места ожидания должны соответствовать комфортным условиям для заявителей и оптимальным условиям работы для специалистов отдела;</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4) 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5) 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а) номера кабинета;</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б) фамилии, имени, отчества и должности специалиста, осуществляющего прием и выдачу документов;</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в) времени перерыва, технического перерыва;</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6) каждое рабочее место специалистов отдела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Требования к размещению и оформлению визуальной, текстовой информации в отделе:</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1) на информационных стендах в местах ожидания и официальном сайте Администрации размещается следующая информация:</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а) 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отдела;</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б) информация о размещении работников отдела;</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в) перечень муниципальных услуг, предоставляемых отделом;</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г) перечень документов, необходимых для предоставления муниципальной услуги, и требования, предъявляемые к документам;</w:t>
      </w:r>
    </w:p>
    <w:p>
      <w:pPr>
        <w:pStyle w:val="Normal"/>
        <w:spacing w:before="200" w:after="0"/>
        <w:ind w:firstLine="540"/>
        <w:jc w:val="both"/>
        <w:rPr>
          <w:rFonts w:ascii="Times New Roman" w:hAnsi="Times New Roman"/>
          <w:sz w:val="28"/>
          <w:szCs w:val="28"/>
        </w:rPr>
      </w:pPr>
      <w:r>
        <w:rPr>
          <w:rFonts w:cs="Times New Roman" w:ascii="Times New Roman" w:hAnsi="Times New Roman"/>
          <w:sz w:val="28"/>
          <w:szCs w:val="28"/>
        </w:rPr>
        <w:t>д) сроки предоставления муниципальной услуги.</w:t>
      </w:r>
    </w:p>
    <w:p>
      <w:pPr>
        <w:pStyle w:val="Normal"/>
        <w:spacing w:before="200" w:after="0"/>
        <w:ind w:firstLine="540"/>
        <w:jc w:val="both"/>
        <w:rPr/>
      </w:pPr>
      <w:r>
        <w:rPr>
          <w:rFonts w:cs="Times New Roman" w:ascii="Times New Roman" w:hAnsi="Times New Roman"/>
          <w:sz w:val="28"/>
          <w:szCs w:val="28"/>
        </w:rPr>
        <w:t xml:space="preserve">Требования к помещениям, местам ожидания и приема заявителей в Центре установлены </w:t>
      </w:r>
      <w:hyperlink r:id="rId13">
        <w:r>
          <w:rPr>
            <w:rStyle w:val="Style14"/>
            <w:rFonts w:cs="Times New Roman" w:ascii="Times New Roman" w:hAnsi="Times New Roman"/>
            <w:color w:val="00000A"/>
            <w:sz w:val="28"/>
            <w:szCs w:val="28"/>
            <w:u w:val="none"/>
          </w:rPr>
          <w:t>постановлением</w:t>
        </w:r>
      </w:hyperlink>
      <w:r>
        <w:rPr>
          <w:rFonts w:cs="Times New Roman" w:ascii="Times New Roman" w:hAnsi="Times New Roman"/>
          <w:sz w:val="28"/>
          <w:szCs w:val="28"/>
        </w:rPr>
        <w:t xml:space="preserve">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pPr>
        <w:pStyle w:val="Normal"/>
        <w:ind w:firstLine="708"/>
        <w:jc w:val="both"/>
        <w:rPr>
          <w:rFonts w:ascii="Times New Roman" w:hAnsi="Times New Roman"/>
          <w:sz w:val="28"/>
          <w:szCs w:val="28"/>
        </w:rPr>
      </w:pPr>
      <w:r>
        <w:rPr>
          <w:rFonts w:eastAsia="Times New Roman" w:cs="Times New Roman" w:ascii="Times New Roman" w:hAnsi="Times New Roman"/>
          <w:sz w:val="28"/>
          <w:szCs w:val="28"/>
          <w:lang w:eastAsia="ru-RU"/>
        </w:rPr>
        <w:t>Полная версия текста Административного регламента с приложениями размещается на официальном сайте администрации Ипатовского городского округа Ставропольского края Ставропольского края в информационно-телекоммуникационной сети «Интернет».</w:t>
      </w:r>
    </w:p>
    <w:p>
      <w:pPr>
        <w:pStyle w:val="Normal"/>
        <w:spacing w:lineRule="auto" w:line="240" w:before="0" w:after="0"/>
        <w:ind w:firstLine="708"/>
        <w:jc w:val="both"/>
        <w:rPr>
          <w:rFonts w:eastAsia="Times New Roman" w:cs="Times New Roman"/>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2.16. Показатели доступности и качества муниципальной услуги.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cs="Times New Roman"/>
          <w:bCs/>
          <w:color w:val="000000"/>
          <w:sz w:val="28"/>
          <w:szCs w:val="28"/>
        </w:rPr>
      </w:pPr>
      <w:r>
        <w:rPr>
          <w:rFonts w:eastAsia="Times New Roman" w:cs="Times New Roman" w:ascii="Times New Roman" w:hAnsi="Times New Roman"/>
          <w:sz w:val="28"/>
          <w:szCs w:val="28"/>
          <w:lang w:eastAsia="ru-RU"/>
        </w:rPr>
        <w:t xml:space="preserve">2.16.1. </w:t>
      </w:r>
      <w:r>
        <w:rPr>
          <w:rFonts w:cs="Times New Roman" w:ascii="Times New Roman" w:hAnsi="Times New Roman"/>
          <w:bCs/>
          <w:color w:val="000000"/>
          <w:sz w:val="28"/>
          <w:szCs w:val="28"/>
        </w:rPr>
        <w:t>Показателем доступности и качества муниципальной услуги является возможность:</w:t>
      </w:r>
    </w:p>
    <w:p>
      <w:pPr>
        <w:pStyle w:val="Normal"/>
        <w:spacing w:lineRule="auto" w:line="240" w:before="0" w:after="0"/>
        <w:ind w:firstLine="708"/>
        <w:jc w:val="both"/>
        <w:rPr>
          <w:rFonts w:ascii="Times New Roman" w:hAnsi="Times New Roman" w:cs="Times New Roman"/>
          <w:bCs/>
          <w:color w:val="000000"/>
          <w:sz w:val="28"/>
          <w:szCs w:val="28"/>
        </w:rPr>
      </w:pPr>
      <w:r>
        <w:rPr>
          <w:rFonts w:cs="Times New Roman" w:ascii="Times New Roman" w:hAnsi="Times New Roman"/>
          <w:bCs/>
          <w:color w:val="000000"/>
          <w:sz w:val="28"/>
          <w:szCs w:val="28"/>
        </w:rPr>
        <w:t>- получать муниципальную услугу своевременно и в соответствии со стандартом предоставления муниципальной услуги;</w:t>
      </w:r>
    </w:p>
    <w:p>
      <w:pPr>
        <w:pStyle w:val="Normal"/>
        <w:spacing w:lineRule="auto" w:line="240" w:before="0" w:after="0"/>
        <w:ind w:firstLine="708"/>
        <w:jc w:val="both"/>
        <w:rPr>
          <w:rFonts w:ascii="Times New Roman" w:hAnsi="Times New Roman" w:cs="Times New Roman"/>
          <w:bCs/>
          <w:color w:val="000000"/>
          <w:sz w:val="28"/>
          <w:szCs w:val="28"/>
        </w:rPr>
      </w:pPr>
      <w:r>
        <w:rPr>
          <w:rFonts w:cs="Times New Roman" w:ascii="Times New Roman" w:hAnsi="Times New Roman"/>
          <w:bCs/>
          <w:color w:val="000000"/>
          <w:sz w:val="28"/>
          <w:szCs w:val="28"/>
        </w:rPr>
        <w:t>- получать полную, актуальную и достоверную информацию о порядке предоставления муниципальной услуги, в том числе с использованием информационно-коммуникационных технологий;</w:t>
      </w:r>
    </w:p>
    <w:p>
      <w:pPr>
        <w:pStyle w:val="Normal"/>
        <w:spacing w:lineRule="auto" w:line="240" w:before="0" w:after="0"/>
        <w:ind w:firstLine="708"/>
        <w:jc w:val="both"/>
        <w:rPr>
          <w:rFonts w:ascii="Times New Roman" w:hAnsi="Times New Roman" w:cs="Times New Roman"/>
          <w:bCs/>
          <w:color w:val="000000"/>
          <w:sz w:val="28"/>
          <w:szCs w:val="28"/>
        </w:rPr>
      </w:pPr>
      <w:r>
        <w:rPr>
          <w:rFonts w:cs="Times New Roman" w:ascii="Times New Roman" w:hAnsi="Times New Roman"/>
          <w:bCs/>
          <w:color w:val="000000"/>
          <w:sz w:val="28"/>
          <w:szCs w:val="28"/>
        </w:rPr>
        <w:t>- получать информацию о результате предоставления муниципальной услуги;</w:t>
      </w:r>
    </w:p>
    <w:p>
      <w:pPr>
        <w:pStyle w:val="Normal"/>
        <w:spacing w:lineRule="auto" w:line="240" w:before="0" w:after="0"/>
        <w:ind w:firstLine="708"/>
        <w:jc w:val="both"/>
        <w:rPr>
          <w:rFonts w:ascii="Times New Roman" w:hAnsi="Times New Roman" w:cs="Times New Roman"/>
          <w:bCs/>
          <w:color w:val="000000"/>
          <w:sz w:val="28"/>
          <w:szCs w:val="28"/>
        </w:rPr>
      </w:pPr>
      <w:r>
        <w:rPr>
          <w:rFonts w:cs="Times New Roman" w:ascii="Times New Roman" w:hAnsi="Times New Roman"/>
          <w:bCs/>
          <w:color w:val="000000"/>
          <w:sz w:val="28"/>
          <w:szCs w:val="28"/>
        </w:rPr>
        <w:t>- обращаться в досудебном и (или) судебном порядке в соответствии с законодательством Российской Федерации с жалобой (претензией) на принятое по заявлению решение или на действия (бездействие) сотрудников администрации, Отдела или МКУ «МФЦ».</w:t>
      </w:r>
    </w:p>
    <w:p>
      <w:pPr>
        <w:pStyle w:val="Normal"/>
        <w:spacing w:lineRule="auto" w:line="240" w:before="0" w:after="0"/>
        <w:ind w:firstLine="708"/>
        <w:rPr>
          <w:rFonts w:ascii="Times New Roman" w:hAnsi="Times New Roman" w:cs="Times New Roman"/>
          <w:bCs/>
          <w:color w:val="000000"/>
          <w:sz w:val="28"/>
          <w:szCs w:val="28"/>
        </w:rPr>
      </w:pPr>
      <w:r>
        <w:rPr>
          <w:rFonts w:eastAsia="Times New Roman" w:cs="Times New Roman" w:ascii="Times New Roman" w:hAnsi="Times New Roman"/>
          <w:sz w:val="28"/>
          <w:szCs w:val="28"/>
          <w:lang w:eastAsia="ru-RU"/>
        </w:rPr>
        <w:t xml:space="preserve">2.16.2. </w:t>
      </w:r>
      <w:r>
        <w:rPr>
          <w:rFonts w:cs="Times New Roman" w:ascii="Times New Roman" w:hAnsi="Times New Roman"/>
          <w:bCs/>
          <w:color w:val="000000"/>
          <w:sz w:val="28"/>
          <w:szCs w:val="28"/>
        </w:rPr>
        <w:t>Показателями качества предоставления муниципальной услуги являются срок рассмотрения заявления, отсутствие или наличие жалоб на действия (бездействие) должностных лиц.</w:t>
      </w:r>
    </w:p>
    <w:p>
      <w:pPr>
        <w:pStyle w:val="Normal"/>
        <w:spacing w:lineRule="auto" w:line="240" w:before="0" w:after="0"/>
        <w:ind w:firstLine="708"/>
        <w:rPr>
          <w:rFonts w:ascii="Times New Roman" w:hAnsi="Times New Roman" w:cs="Times New Roman"/>
          <w:bCs/>
          <w:color w:val="000000"/>
          <w:sz w:val="28"/>
          <w:szCs w:val="28"/>
        </w:rPr>
      </w:pPr>
      <w:r>
        <w:rPr>
          <w:rFonts w:cs="Times New Roman" w:ascii="Times New Roman" w:hAnsi="Times New Roman"/>
          <w:bCs/>
          <w:color w:val="000000"/>
          <w:sz w:val="28"/>
          <w:szCs w:val="28"/>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2.17.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2.17.1. При предоставлении муниципальной услуги обеспечивается возможность заявителя с использованием информационно-телекоммуникационной сети "Интернет" через государственную информационную систему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получать информацию о порядке предоставления муниципальной услуги и сведения о ходе предоставления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представлять документы, необходимые для предоставления муниципальной услуги, в порядке, установленном постановлением Правительства Российской Федерации от 7 июля 2011 г. № 553 «О порядке оформления и предоставления заявлений и иных документов, необходимых для предоставления государственных и (или) муниципальных услуг, в форме электронных документов».</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 Последовательность административных процедур (действий), осуществляемых при предоставлении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3.1.1. Предоставление муниципальной услуги в части выдачи разрешения на установку и эксплуатацию рекламной конструкции включает в себя следующие административные процедуры:</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прием и регистрация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передача документов на исполнение;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рассмотрение заявления и прилагаемых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отказ в предоставлении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направление запросов в порядке межведомственного взаимодействия;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рассмотрение документов, полученных в порядке межведомственного взаимодействия;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проведение согласований с уполномоченными органами;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подготовка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выдача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3.1.2. Последовательность административных процедур (действий), выполняемых при предоставлении муниципальной услуги в части выдачи разрешения на установку и эксплуатацию рекламной конструкции представлена в блок-схеме (приложение 2 к Административному регламенту).</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3.2. Прием и регистрация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3.2.1. Основанием для начала административной процедуры является подача заявителем заявления о выдаче разрешения на установку и эксплуатацию рекламной конструкции, по форме приложения 1 к настоящему Административному регламенту. К заявлению прилагаются документы, перечень которых указан в пункте 2.6 настоящего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3.2.2. Регистрация заявления осуществляется специалистом отдела по организационным и общим вопросам администрации, ответственным за регистрацию входящей документации в течение 1 дня с присвоением регистрационного номера и указанием даты поступления.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3.2.3. Срок прохождения административной процедуры - один день.</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3.2.4. Результатом административной процедуры является регистрация заявления и передача заявления на рассмотрение главе Ипатовского городского округа Ставропольского края.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3.3. Передача документов на исполнение.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3.3.1. Основанием для начала административной процедуры является прием и регистрация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3.3.2. Зарегистрированные документы поступают главе Ипатовского городского округа Ставропольского края для рассмотрения и определения исполнителя, после чего заявление с резолюцией главы Ипатовского городского округа Ставропольского края передается на исполнение в отдел в тот же день либо следующий за ним рабочий день.</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3.3.3. Начальник отдела рассматривает заявление и определяет ответственное лицо за предоставление муниципальной услуги, после чего заявление с резолюцией начальника отдела направляется на исполнение специалисту отдела в тот же день.</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3.3.4. Срок прохождения процедуры - один день.</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3.3.5. Результатом административной процедуры является прием специалистом, указанным в резолюции, заявления и документов для непосредственного исполнения.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 Рассмотрение заявления и прилагаемых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3.4.1. Специалист отдела, получивший заявление о предоставлении муниципальной услуги с резолюцией начальника отдела рассматривает его с приложенными к нему документами на соответствие требованиям, установленным пунктом 2.6 настоящего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3.4.2. Специалист отдела: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проводит проверку документов на соответствие проекта рекламной конструкции и ее территориального размещения требованиям технических регламентов, на соответствие схеме размещения рекламных конструкций, требованиям к соблюдению внешнего архитектурного облика сложившейся застройки, требованиям нормативных актов по безопасности дорожного движения, требованиям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 требованиям законодательства Российской Федерации о проведении торгов при заключении договора на установку и эксплуатацию рекламной конструкции на земельном участке, который находится в государственной собственности, муниципальной собственности или государственная собственность на который не разграничена, а также на здании или ином недвижимом имуществе, находящемся в государственной или муниципальной собственности;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проводит проверку представленных документов на предмет соответствия их установленным законодательством требованиям, удостоверяясь, что:</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тексты документов написаны разборчиво, наименования юридических лиц - без сокращения, с указанием их мест нахождения;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фамилии, имена, отчества, адреса мест жительства физических лиц написаны полностью;</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 документах нет подчисток, приписок, зачеркнутых слов и иных не оговоренных исправлений;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документы не исполнены карандашом;</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документы не имеют повреждений;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не истек срок действия представленных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3.4.3. При наличии оснований, предусмотренных пунктом 2.9 Административного регламента, специалист отдела готовит уведомление об отказе в предоставлении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3.4.4. В случае, если представленные документы соответствуют требованиям нормативных правовых актов и заявитель самостоятельно предоставил документы, указанные в пункте 2.7 настоящего Административного регламента, то исполнитель формирует документы в дело.</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3.4.5. В случае, если заявителем представлены только документы, предусмотренные пунктом 2.6 Административного регламента, специалист отдела готовит запросы в порядке межведомственного взаимодействия.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3.4.6. Срок прохождения административной процедуры - 3 дня.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3.4.7. Результатом административной процедуры является проверка специалистом отдела заявления и предоставленной (направленной) документации, формирование представленных документов в дело, либо отказ в предоставлении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 Отказ в предоставлении муниципальной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3.5.1. Основанием для начала административной процедуры является наличие одного из оснований для отказа в предоставлении муниципальной услуги, предусмотренных пунктом 2.9 настоящего Административного регламента. При наличии одного из предусмотренных оснований, исполнитель готовит уведомление об отказе в предоставлении муниципальной услуги с указанием причины отказа.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3.5.2. Подготовленное уведомление об отказе в предоставлении муниципальной услуги передается исполнителем на рассмотрение начальнику отдела, а затем передается на подпись главе Ипатовского городского округа Ставропольского края.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3.5.3. Подписанное главой Ипатовского городского округа Ставропольского края уведомление об отказе в предоставлении муниципальной услуги регистрируется специалистом отдела по организационным и общим вопросам администрации, ответственным за регистрацию исходящих документов, в день его подписания или следующий за ним рабочий день с присвоением регистрационного номера и указанием даты отправления.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3.5.4. Зарегистрированное уведомление об отказе в предоставлении муниципальной услуги передается специалисту отдела для направления заявителю.</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 случае личного обращения заявителя или его доверенного лица в отдел, уведомление выдается ему под расписку при предъявлении документа, удостоверяющего личность. Получатель расписывается на копии уведомления, указывая дату его получения.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3.5.5. Общий максимальный срок подготовки и направления уведомления об отказе в предоставлении муниципальной услуги составляет 3 календарных дня.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3.5.6. Результатом административной процедуры является вручение (направление) уведомления об отказе в предоставлении муниципальной услуги по выдаче разрешения на установку рекламной конструкции, подписанное главой Ипатовского городского округа Ставропольского края.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Предоставление муниципальной услуги считается законченным, после выдачи (направления) уведомления об отказе в предоставлении услуги.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 Направление запросов в порядке межведомственного взаимодействия.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3.6.1. Основанием для начала административной процедуры является не предоставление заявителем документов, предусмотренных пунктом 2.7 настоящего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3.6.2. Отдел администрации запрашивает документы в порядке межведомственного взаимодействия.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3.6.3. Для получения выписки из государственного реестра индивидуальных предпринимателей (юридических лиц) специалист отдела направляет запрос в Федеральную налоговую службу России.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3.6.4. Для получения выписки из Единого государственного реестра прав на недвижимое имущество и сделок с ним о правах на земельный участок или иное недвижимое имущество, или уведомления об отсутствии запрашиваемых сведений специалист отдела направляет запрос в Федеральную службу государственной регистрации, кадастра и картографии.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3.6.5. Для получения информации о договоре на установку и эксплуатацию рекламной конструкции на движимом имуществе, находящемся в государственной или муниципальной собственности, специалист отдела направляет запрос в соответствующий орган государственной власти или в орган местного самоуправления, являющийся собственником недвижимого имущества.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3.6.6. Срок исполнения административной процедуры составляет 5 дней с момента подачи заявления.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3.6.7. Результатом административной процедуры является направление</w:t>
      </w:r>
      <w:r>
        <w:rPr>
          <w:rFonts w:eastAsia="Times New Roman" w:cs="Times New Roman" w:ascii="Times New Roman" w:hAnsi="Times New Roman"/>
          <w:sz w:val="28"/>
          <w:szCs w:val="28"/>
          <w:lang w:eastAsia="ru-RU"/>
        </w:rPr>
        <w:t xml:space="preserve"> межведомственных запросов.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3.7. Рассмотрение документов полученных в порядке межведомственного взаимодействия.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3.7.1. Специалист отдела рассматривает поступившие ответы и на основании данных документов готовит запросы для проведения процедуры согласования.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3.7.2. В случае если информация, поступившая в порядке межведомственного взаимодействия, содержит сведения об отсутствии необходимых сведений и эти сведения не представлены заявителем самостоятельно или по результатам рассмотрения ответов на межведомственный запрос выявляются основания, предусмотренные в пункте 2.9 Административного регламента, специалист отдела готовит уведомление об отказе в предоставлении муниципальной услуги в порядке, установленном пунктом 3.5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3.7.3. Срок исполнения административной процедуры составляет 15 дней с момента подачи заявления.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3.7.4. Результатом административной процедуры является отказ в предоставлении услуги или принятие решения о проведении согласований с уполномоченными органами.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3.8. Проведение согласований с уполномоченными органами.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3.8.1. Для проведения согласований должностное лицо в течение пяти дней со дня принятия решения о проведении процедур согласований с уполномоченными органами осуществляет подготовку соответствующих запросов в уполномоченные органы с приложением следующих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копии заявления о выдаче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копии проекта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копии плана-схемы предполагаемого места установки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Уполномоченные органы определяют возможность установки рекламной конструкции в соответствии с требованиями, относящимися к их компетенции, и оформляют письменные заключения. В случае несоответствия проекта рекламной конструкции и (или) невозможности размещения такой рекламной конструкции в заключении должны быть указаны причины со ссылками на нормативные акты и технические нормы.</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3.8.2. Заявитель вправе самостоятельно получить от уполномоченных органов согласования и представить их в отдел администрации.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3.8.3. Срок исполнения данной административной процедуры - 30 дней.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3.8.4. Результатом административной процедуры является проведение согласований с уполномоченными органами.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 Подготовка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3.9.1. Основанием для начала административной процедуры является получение ответа от уполномоченных органов.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3.9.2. В случае несоответствия проекта рекламной конструкции и схемы размещения рекламных конструкций установленным требованиям, специалист отдела готовит уведомление об отказе в выдаче разрешения на установку и эксплуатацию рекламной конструкции в порядке, установленном пунктом 3.5 настоящего Административного регламента.</w:t>
      </w:r>
    </w:p>
    <w:p>
      <w:pPr>
        <w:pStyle w:val="Normal"/>
        <w:spacing w:lineRule="auto" w:line="240" w:before="0" w:after="0"/>
        <w:ind w:firstLine="708"/>
        <w:jc w:val="both"/>
        <w:rPr/>
      </w:pPr>
      <w:r>
        <w:rPr>
          <w:rFonts w:eastAsia="Times New Roman" w:cs="Times New Roman" w:ascii="Times New Roman" w:hAnsi="Times New Roman"/>
          <w:sz w:val="28"/>
          <w:szCs w:val="28"/>
          <w:lang w:eastAsia="ru-RU"/>
        </w:rPr>
        <w:t xml:space="preserve">3.9.3. В случае получения от уполномоченных органов ответа о соответствии проекта рекламной конструкции и ее территориального размещения, установленным требованиям, специалист отдела обращается в отдел </w:t>
      </w:r>
      <w:r>
        <w:rPr>
          <w:rFonts w:eastAsia="Times New Roman" w:cs="Times New Roman" w:ascii="Times New Roman" w:hAnsi="Times New Roman"/>
          <w:sz w:val="28"/>
          <w:szCs w:val="28"/>
          <w:lang w:eastAsia="ru-RU"/>
        </w:rPr>
        <w:t>экономического развития</w:t>
      </w:r>
      <w:r>
        <w:rPr>
          <w:rFonts w:eastAsia="Times New Roman" w:cs="Times New Roman" w:ascii="Times New Roman" w:hAnsi="Times New Roman"/>
          <w:sz w:val="28"/>
          <w:szCs w:val="28"/>
          <w:lang w:eastAsia="ru-RU"/>
        </w:rPr>
        <w:t xml:space="preserve"> администрации с целью проверки уплаты заявителем государственной пошлины за выдачу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3.9.4. В случае отсутствия оплаты государственной пошлины в течение двух месяцев со дня подачи заявления о выдаче разрешения на установку и эксплуатацию рекламной конструкции, специалист отдела готовит уведомление об отказе в выдаче разрешения на установку и эксплуатацию рекламной конструкции в порядке, установленном пунктом 3.5 настоящего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3.9.5. В случае подтверждения уплаты государственной пошлины специалист отдела готовит проект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3.9.6. Проект разрешения на установку и эксплуатацию рекламной конструкции проверяется начальником отдела - главным архитектором администрации.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3.9.7. На основании положительного результата проверки разрешения на установку и эксплуатацию рекламной конструкции специалист отдела заполняет бланк разрешения на установку и эксплуатацию рекламной конструкции, после чего передает его на подпись главе Ипатовского городского округа Ставропольского края.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3.9.8. Срок исполнения данной административной процедуры - 10 дней.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3.9.9. Результатом выполнения административной процедуры является подготовка разрешения на установку и эксплуатацию рекламной конструкции или уведомления об отказе в выдаче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3.10. Выдача разрешения на установку и эксплуатацию рекламной конструкции.</w:t>
      </w:r>
    </w:p>
    <w:p>
      <w:pPr>
        <w:pStyle w:val="Normal"/>
        <w:spacing w:lineRule="auto" w:line="240" w:before="0" w:after="0"/>
        <w:ind w:firstLine="708"/>
        <w:jc w:val="both"/>
        <w:rPr/>
      </w:pPr>
      <w:r>
        <w:rPr>
          <w:rFonts w:eastAsia="Times New Roman" w:cs="Times New Roman" w:ascii="Times New Roman" w:hAnsi="Times New Roman"/>
          <w:sz w:val="28"/>
          <w:szCs w:val="28"/>
          <w:lang w:eastAsia="ru-RU"/>
        </w:rPr>
        <w:t xml:space="preserve">3.10.1. Основанием для начала административной процедуры является подписание главой администрации Ипатовского городского округа Ставропольского края разрешения на установку и эксплуатацию рекламной конструкции (приложение </w:t>
      </w:r>
      <w:r>
        <w:rPr>
          <w:rFonts w:eastAsia="Times New Roman" w:cs="Times New Roman" w:ascii="Times New Roman" w:hAnsi="Times New Roman"/>
          <w:sz w:val="28"/>
          <w:szCs w:val="28"/>
          <w:lang w:eastAsia="ru-RU"/>
        </w:rPr>
        <w:t>4</w:t>
      </w:r>
      <w:r>
        <w:rPr>
          <w:rFonts w:eastAsia="Times New Roman" w:cs="Times New Roman" w:ascii="Times New Roman" w:hAnsi="Times New Roman"/>
          <w:sz w:val="28"/>
          <w:szCs w:val="28"/>
          <w:lang w:eastAsia="ru-RU"/>
        </w:rPr>
        <w:t xml:space="preserve"> к Административному регламенту).</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3.10.2. При наличии контактного телефона специалист отдела устанавливает возможность выдачи документов лично заявителю, извещает заявителя о времени и дате получения документов.</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3.10.2. Разрешение на установку и эксплуатацию рекламной конструкции выдается заявителю при предъявлении документа, удостоверяющего личность.</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3.10.3. В случае отсутствия возможности выдачи документов лично заявителю они направляются заявителю по почтовому адресу, указанному в заявлении, заказным письмом с уведомлением о вручении.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3.10.4. Срок исполнения данной административной процедуры - 2 дня.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3.10.5. Результатом исполнения данной административной процедуры является выдача или направление по почте заявителю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3.11. Аннулирование разрешений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3.11.1. Предоставление муниципальной услуги в части аннулирования разрешений на установку и эксплуатацию рекламной конструкции включает в себя следующие административные процедуры:</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получение документов, являющихся основанием для аннулирования разрешений;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фактов, являющихся основанием для аннулирования разрешения в ходе осуществления проверок;</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проверка поступивших документов и подготовка постановления об аннулировании разрешения;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выдача (направление) решения об аннулировании разрешения на установку и эксплуатацию рекламной конструкции заинтересованным лицам.</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Описание последовательности предоставления муниципальной услуги в части аннулирования разрешения на установку и эксплуатацию рекламной конструкции представлено в блок-схеме (приложение 3 к Административному регламенту).</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3.12. Получение документов, являющихся основанием для аннулирования разрешения.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3.12.1. Основаниями для начала административной процедуры являются: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направление владельцем рекламной конструкции в администрацию уведомления, в произвольной письменной форме, об отказе от дальнейшего использования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направление в администрацию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3.12.2. Вышеуказанные документы регистрируются в порядке, установленном пунктом 3.2 Административного регламента и затем передаются на исполнение в порядке, установленном пунктом 3.3 настоящего Административного регламента.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3.12.3. Срок исполнения данной административной процедуры один день.</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3.12.4. Результатом административной процедуры является прием специалистом заявки для непосредственного исполнения.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3.13. Выявление фактов, являющихся основанием для аннулирования разрешения в ходе осуществления проверок.</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3.13.1. Основаниями для начала административной процедуры являются: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фактов, когда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фактов, когда рекламная конструкция используется не в целях распространения рекламы, социальной рекламы;</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фактов, когда разрешение выдано лицу, заключившему договор на установку и эксплуатацию рекламной конструкции с нарушением требований, установленных частями 5.1, 5.6, 5.7 статьи 19 Федерального закона «О рекламе», либо результаты аукциона признаны недействительными в соответствии с законодательством Российской Федерации;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фактов нарушения требований, установленных частью 9.3 статьи 19 Федерального закона «О рекламе».</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3.13.2. Факты, являющиеся основанием для аннулирования разрешения на установку и эксплуатацию рекламной конструкции фиксируются специалистом отдела в служебной записке на имя главы Ипатовского городского округа Ставропольского края для принятия решения об аннулировании.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3.13.3. Срок исполнения административной процедуры - 15 дней.</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3.13.4. Результатом административной процедуры является служебная записка на имя главы администрации, в которой зафиксирован факт незаконного использования (неиспользования)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3.14. Проверка поступивших документов и подготовка постановления об аннулировании разрешения.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3.14.1. На основании поступивших документов, указанных в пункте 3.12.1, 3.13.1 и решения главы администрации, принятого по результатам рассмотрения служебной записки, специалист отдела готовит проект постановления администрации об аннулировании разрешения и демонтаже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3.14.2. Проект постановления проходит юридическую экспертизу и передается главе Ипатовского городского округа Ставропольского края на подпись, либо возвращается на доработку специалисту отдела с указанием замечаний по его составлению.</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3.14.3. В случае наличия замечаний, специалист отдела устраняет их и передает проект постановления на подпись главе Ипатовского городского округа Ставропольского края.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3.14.4. Срок исполнения процедуры - 2 дня.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3.14.5. Результатом административной процедуры является постановление об аннулировании разрешения, подписанное главой администрации.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3.15. Выдача (направление) решения об аннулировании разрешения на установку и эксплуатацию рекламной конструкции заинтересованным лицам.</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Постановление об аннулировании разрешения и демонтаже рекламной конструкции выдается (направляется) владельцу рекламной конструкции в том же порядке, который предусмотрен пунктом 3.10 настоящего Административного регламента для выдачи (направления) разрешения на установку и эксплуатацию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Владелец рекламной конструкции, получивший постановление об аннулировании разрешения на установку и эксплуатацию рекламной конструкции, либо собственник или иной владелец недвижимого имущества, к которому присоединена рекламная конструкция, обязан удалить размещенную на такой рекламной конструкции информацию в течение трех дней и в течение месяца произвести демонтаж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3.16. Выдача предписаний о демонтаже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3.16.1. Муниципальная услуга в части выдачи предписания о демонтаже рекламной конструкции включает в себя следующие административные процедуры:</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фактов установки и эксплуатации рекламных конструкций без разрешения, срок действия которого не истек;</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выдача предписания о демонтаже рекламной конструкции.</w:t>
      </w:r>
    </w:p>
    <w:p>
      <w:pPr>
        <w:pStyle w:val="Normal"/>
        <w:spacing w:lineRule="auto" w:line="240" w:before="0" w:after="0"/>
        <w:ind w:firstLine="708"/>
        <w:jc w:val="both"/>
        <w:rPr/>
      </w:pPr>
      <w:r>
        <w:rPr>
          <w:rFonts w:eastAsia="Times New Roman" w:cs="Times New Roman" w:ascii="Times New Roman" w:hAnsi="Times New Roman"/>
          <w:sz w:val="28"/>
          <w:szCs w:val="28"/>
          <w:lang w:eastAsia="ru-RU"/>
        </w:rPr>
        <w:t>Описание последовательности действий при предоставлении муниципальной услуги в части выдачи предписания о демонтаже рекламной конструкции представлено в блок-схеме (приложение 3 к настоящему Административному регламенту).</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3.17. Выявление фактов установки и эксплуатации рекламных конструкций без разрешения, срок действия которого не истек.</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3.17.1. Основанием для начала административной процедуры является выявление фактов установки и эксплуатации рекламных конструкций без разрешения, срок действия которого не истек, в ходе проверок либо поступление информации от третьих лиц.</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3.17.2. Проверки проводятся отделом согласно утвержденному плану проверок.</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3.17.3. При обнаружении фактов установки и эксплуатации рекламных конструкций без разрешения, срок действия которого не истек, специалист отдела принимает все возможные меры к установлению лица, которому принадлежит данная рекламная конструкция.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3.17.4. Если собственник рекламной конструкции не установлен, специалист отдела устанавливает собственника имущества, к которому присоединена рекламная конструкция.</w:t>
      </w:r>
    </w:p>
    <w:p>
      <w:pPr>
        <w:pStyle w:val="Normal"/>
        <w:spacing w:lineRule="auto" w:line="240" w:before="0" w:after="0"/>
        <w:ind w:firstLine="708"/>
        <w:jc w:val="both"/>
        <w:rPr/>
      </w:pPr>
      <w:r>
        <w:rPr>
          <w:rFonts w:eastAsia="Times New Roman" w:cs="Times New Roman" w:ascii="Times New Roman" w:hAnsi="Times New Roman"/>
          <w:sz w:val="28"/>
          <w:szCs w:val="28"/>
          <w:lang w:eastAsia="ru-RU"/>
        </w:rPr>
        <w:t>3.17.5. В течение 3 дней с момента обнаружения установки и эксплуатации рекламной конструкции без разрешения, срок действия которого не истек комиссия, созданная на основании распоряжения администрации, с привлечение</w:t>
      </w:r>
      <w:r>
        <w:rPr>
          <w:rFonts w:eastAsia="Times New Roman" w:cs="Times New Roman" w:ascii="Times New Roman" w:hAnsi="Times New Roman"/>
          <w:sz w:val="28"/>
          <w:szCs w:val="28"/>
          <w:lang w:eastAsia="ru-RU"/>
        </w:rPr>
        <w:t>м владельца рекламной конструкции (если такой владелец известен), собственника (иного законного владельца) имущества, к которому присоединена рекламная конструкция составляет акт проверки установленной рекламной конструкции по форме, (указанной в приложении 2 к Административному регламенту), в котором фиксируется факт незаконной установки и эксплуатации рекламной конструкции, тип, адрес размещения, владелец.</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3.17.6. Результатом административной процедуры является составление акта осмотра незаконно установленной и эксплуатируемой рекламной конструкции, подписанной всеми членами комиссии.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3.18. Выдача предписания о демонтаже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3.18.1. Основанием для выдачи предписания о демонтаже рекламной конструкции является акт осмотра незаконно установленной и эксплуатируемой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3.18.2. Проект предписания о демонтаже готовит специалист отдела в течение 5 дней со дня подписания акта осмотра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3.18.3. Предписание подписывается главой администрации и передается в отдел для вручения (направления) владельцу рекламной конструкции либо собственнику имущества, к которому такая конструкция присоединена.</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3.18.4. Предписание о демонтаже рекламной конструкции направляется в течение одного дня.</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3.18.5. Результатом предоставления муниципальной услуги в части выдачи предписания о демонтаже рекламной конструкции является вручение (направление) предписания о демонтаже рекламной конструкции.</w:t>
      </w:r>
    </w:p>
    <w:p>
      <w:pPr>
        <w:pStyle w:val="Normal"/>
        <w:spacing w:lineRule="auto" w:line="240" w:before="0" w:after="0"/>
        <w:ind w:firstLine="708"/>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3.18.6. Владелец рекламной конструкции (либо собственник или иной владелец недвижимого имущества, к которому присоединена рекламная конструкция), получивший предписание о демонтаже, обязан удалить информацию, размещенную на такой рекламной конструкции в течение трех дней и в течение месяца произвести демонтаж рекламной конструкции.</w:t>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4. Формы контроля за исполнением Административного регламента</w:t>
      </w:r>
    </w:p>
    <w:p>
      <w:pPr>
        <w:pStyle w:val="Normal"/>
        <w:spacing w:lineRule="auto" w:line="240" w:before="0" w:after="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before="240" w:after="120"/>
        <w:jc w:val="center"/>
        <w:rPr>
          <w:rFonts w:ascii="Times New Roman" w:hAnsi="Times New Roman"/>
          <w:sz w:val="28"/>
          <w:szCs w:val="28"/>
        </w:rPr>
      </w:pPr>
      <w:r>
        <w:rPr>
          <w:rFonts w:ascii="Times New Roman" w:hAnsi="Times New Roman"/>
          <w:sz w:val="28"/>
          <w:szCs w:val="28"/>
        </w:rPr>
        <w:t>4. Формы контроля за исполнением административного регламента</w:t>
      </w:r>
    </w:p>
    <w:p>
      <w:pPr>
        <w:pStyle w:val="Normal"/>
        <w:ind w:firstLine="851"/>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ind w:firstLine="709"/>
        <w:jc w:val="both"/>
        <w:rPr>
          <w:rFonts w:ascii="Times New Roman" w:hAnsi="Times New Roman"/>
          <w:sz w:val="28"/>
          <w:szCs w:val="28"/>
        </w:rPr>
      </w:pPr>
      <w:r>
        <w:rPr>
          <w:rFonts w:eastAsia="Times New Roman" w:cs="Times New Roman" w:ascii="Times New Roman" w:hAnsi="Times New Roman"/>
          <w:bCs/>
          <w:sz w:val="28"/>
          <w:szCs w:val="28"/>
          <w:lang w:eastAsia="ru-RU"/>
        </w:rPr>
        <w:t xml:space="preserve">4.1. </w:t>
      </w:r>
      <w:r>
        <w:rPr>
          <w:rFonts w:eastAsia="Times New Roman" w:cs="Times New Roman" w:ascii="Times New Roman" w:hAnsi="Times New Roman"/>
          <w:sz w:val="28"/>
          <w:szCs w:val="28"/>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pPr>
        <w:pStyle w:val="Normal"/>
        <w:ind w:firstLine="709"/>
        <w:jc w:val="both"/>
        <w:rPr>
          <w:rFonts w:ascii="Times New Roman" w:hAnsi="Times New Roman"/>
          <w:sz w:val="28"/>
          <w:szCs w:val="28"/>
        </w:rPr>
      </w:pPr>
      <w:r>
        <w:rPr>
          <w:rFonts w:eastAsia="Times New Roman" w:cs="Times New Roman" w:ascii="Times New Roman" w:hAnsi="Times New Roman"/>
          <w:bCs/>
          <w:sz w:val="28"/>
          <w:szCs w:val="28"/>
          <w:lang w:eastAsia="ru-RU"/>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муниципальных служащих  администрации.</w:t>
      </w:r>
    </w:p>
    <w:p>
      <w:pPr>
        <w:pStyle w:val="Normal"/>
        <w:ind w:firstLine="709"/>
        <w:jc w:val="both"/>
        <w:rPr>
          <w:rFonts w:ascii="Times New Roman" w:hAnsi="Times New Roman"/>
          <w:sz w:val="28"/>
          <w:szCs w:val="28"/>
        </w:rPr>
      </w:pPr>
      <w:r>
        <w:rPr>
          <w:rFonts w:eastAsia="Times New Roman" w:cs="Times New Roman" w:ascii="Times New Roman" w:hAnsi="Times New Roman"/>
          <w:sz w:val="28"/>
          <w:szCs w:val="28"/>
          <w:lang w:eastAsia="ru-RU"/>
        </w:rPr>
        <w:t>4.2</w:t>
      </w:r>
      <w:r>
        <w:rPr>
          <w:rFonts w:eastAsia="Times New Roman" w:cs="Times New Roman" w:ascii="Times New Roman" w:hAnsi="Times New Roman"/>
          <w:i/>
          <w:sz w:val="28"/>
          <w:szCs w:val="28"/>
          <w:lang w:eastAsia="ru-RU"/>
        </w:rPr>
        <w:t>.</w:t>
      </w:r>
      <w:r>
        <w:rPr>
          <w:rFonts w:eastAsia="Times New Roman" w:cs="Times New Roman" w:ascii="Times New Roman" w:hAnsi="Times New Roman"/>
          <w:sz w:val="28"/>
          <w:szCs w:val="28"/>
          <w:lang w:eastAsia="ru-RU"/>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pStyle w:val="Normal"/>
        <w:ind w:firstLine="709"/>
        <w:jc w:val="both"/>
        <w:rPr>
          <w:rFonts w:ascii="Times New Roman" w:hAnsi="Times New Roman"/>
          <w:sz w:val="28"/>
          <w:szCs w:val="28"/>
        </w:rPr>
      </w:pPr>
      <w:r>
        <w:rPr>
          <w:rFonts w:eastAsia="Times New Roman" w:cs="Times New Roman" w:ascii="Times New Roman" w:hAnsi="Times New Roman"/>
          <w:iCs/>
          <w:sz w:val="28"/>
          <w:szCs w:val="28"/>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начальником отдела, ответственным за организацию работы по предоставлению муниципальной услуги (далее - начальник отдела).</w:t>
      </w:r>
    </w:p>
    <w:p>
      <w:pPr>
        <w:pStyle w:val="Normal"/>
        <w:ind w:firstLine="709"/>
        <w:jc w:val="both"/>
        <w:rPr>
          <w:rFonts w:ascii="Times New Roman" w:hAnsi="Times New Roman"/>
          <w:sz w:val="28"/>
          <w:szCs w:val="28"/>
        </w:rPr>
      </w:pPr>
      <w:r>
        <w:rPr>
          <w:rFonts w:eastAsia="Times New Roman" w:cs="Times New Roman" w:ascii="Times New Roman" w:hAnsi="Times New Roman"/>
          <w:sz w:val="28"/>
          <w:szCs w:val="28"/>
          <w:lang w:eastAsia="ru-RU"/>
        </w:rPr>
        <w:t>Текущий контроль осуществляется путем проведения начальником отдела проверок соблюдения положений административного регламента, иных нормативных правовых актов Российской Федерации, нормативных правовых актов Ставропольского края, Ипатовского городского округа Ставропольского края при предоставлении специалистами муниципальной услуги, выявления и устранения нарушений прав заявителей, рассмотрения, подготовки ответов на обращения заявителей.</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Проверка полноты и качества предоставления муниципальной услуги специалистами отдела, предоставляющими муниципальную услугу, осуществляется на основании муниципальных правовых актов.</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Проверки могут быть плановыми (осуществляться на основании полугодовых или годовых планов работы) и внеплановыми. При проверке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Кроме того, проверка проводится по обращению заявителя.</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Результаты проверки оформляются в виде справки, в которой отмечаются выявленные недостатки и предложения по их устранению.</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По результатам проведенных проверок в случае выявления нарушений прав заявителей осуществляется привлечение виновных лиц к юридической ответственности в соответствии с законодательством Российской Федерации.</w:t>
      </w:r>
    </w:p>
    <w:p>
      <w:pPr>
        <w:pStyle w:val="Normal"/>
        <w:ind w:firstLine="72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pPr>
        <w:pStyle w:val="Normal"/>
        <w:ind w:firstLine="720"/>
        <w:jc w:val="both"/>
        <w:rPr/>
      </w:pPr>
      <w:r>
        <w:rPr>
          <w:rFonts w:eastAsia="Times New Roman" w:cs="Times New Roman" w:ascii="Times New Roman" w:hAnsi="Times New Roman"/>
          <w:sz w:val="28"/>
          <w:szCs w:val="28"/>
          <w:lang w:eastAsia="ru-RU"/>
        </w:rPr>
        <w:t xml:space="preserve">Комиссия </w:t>
      </w:r>
      <w:r>
        <w:rPr>
          <w:rStyle w:val="Style15"/>
          <w:rFonts w:eastAsia="Times New Roman" w:cs="Times New Roman" w:ascii="Times New Roman" w:hAnsi="Times New Roman"/>
          <w:b w:val="false"/>
          <w:i w:val="false"/>
          <w:caps w:val="false"/>
          <w:smallCaps w:val="false"/>
          <w:color w:val="000000"/>
          <w:spacing w:val="0"/>
          <w:sz w:val="28"/>
          <w:szCs w:val="28"/>
          <w:lang w:eastAsia="ru-RU"/>
        </w:rPr>
        <w:t xml:space="preserve">по </w:t>
      </w:r>
      <w:r>
        <w:rPr>
          <w:rStyle w:val="Style15"/>
          <w:rFonts w:eastAsia="Times New Roman" w:cs="Times New Roman" w:ascii="Times New Roman" w:hAnsi="Times New Roman"/>
          <w:b w:val="false"/>
          <w:i w:val="false"/>
          <w:caps w:val="false"/>
          <w:smallCaps w:val="false"/>
          <w:color w:val="000000"/>
          <w:spacing w:val="0"/>
          <w:sz w:val="28"/>
          <w:szCs w:val="28"/>
          <w:lang w:val="ru-RU" w:eastAsia="ru-RU"/>
        </w:rPr>
        <w:t xml:space="preserve">выдаче разрешения на установку и эксплуатацию рекламных конструкций </w:t>
      </w:r>
      <w:r>
        <w:rPr>
          <w:rFonts w:eastAsia="Times New Roman" w:cs="Times New Roman" w:ascii="Times New Roman" w:hAnsi="Times New Roman"/>
          <w:sz w:val="28"/>
          <w:szCs w:val="28"/>
          <w:lang w:eastAsia="ru-RU"/>
        </w:rPr>
        <w:t>несет</w:t>
      </w:r>
      <w:r>
        <w:rPr>
          <w:rStyle w:val="Style15"/>
          <w:rFonts w:eastAsia="Times New Roman" w:cs="Times New Roman" w:ascii="Times New Roman" w:hAnsi="Times New Roman"/>
          <w:b w:val="false"/>
          <w:bCs w:val="false"/>
          <w:i w:val="false"/>
          <w:caps w:val="false"/>
          <w:smallCaps w:val="false"/>
          <w:color w:val="00000A"/>
          <w:spacing w:val="0"/>
          <w:sz w:val="28"/>
          <w:szCs w:val="28"/>
          <w:lang w:val="ru-RU" w:eastAsia="ru-RU" w:bidi="ar-SA"/>
        </w:rPr>
        <w:t xml:space="preserve"> ответственность за законность и обоснованность вынесенных решений.</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pStyle w:val="Normal"/>
        <w:ind w:firstLine="851"/>
        <w:jc w:val="both"/>
        <w:rPr>
          <w:rFonts w:ascii="Times New Roman" w:hAnsi="Times New Roman"/>
          <w:sz w:val="28"/>
          <w:szCs w:val="28"/>
        </w:rPr>
      </w:pPr>
      <w:r>
        <w:rPr>
          <w:rFonts w:eastAsia="Times New Roman" w:cs="Times New Roman" w:ascii="Times New Roman" w:hAnsi="Times New Roman"/>
          <w:sz w:val="28"/>
          <w:szCs w:val="28"/>
          <w:lang w:eastAsia="ru-RU"/>
        </w:rPr>
        <w:t>Контроль за предоставлением муниципальной услуги со стороны граждан, их объединений и организаций не предусмотрен.</w:t>
      </w:r>
    </w:p>
    <w:p>
      <w:pPr>
        <w:pStyle w:val="NoSpacing"/>
        <w:ind w:firstLine="708"/>
        <w:jc w:val="center"/>
        <w:rPr>
          <w:rFonts w:ascii="Times New Roman" w:hAnsi="Times New Roman"/>
          <w:sz w:val="28"/>
          <w:szCs w:val="28"/>
        </w:rPr>
      </w:pPr>
      <w:r>
        <w:rPr>
          <w:rFonts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5</w:t>
      </w:r>
      <w:bookmarkStart w:id="1" w:name="_GoBack"/>
      <w:bookmarkEnd w:id="1"/>
      <w:r>
        <w:rPr>
          <w:rFonts w:cs="Times New Roman" w:ascii="Times New Roman" w:hAnsi="Times New Roman"/>
          <w:sz w:val="28"/>
          <w:szCs w:val="28"/>
        </w:rPr>
        <w:t>. Досудебный (внесудебный) порядок обжалования решений и действий (бездействия) органа, предоставившего муниципальную услугу, а также должностных лиц, муниципальных служащих</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sz w:val="28"/>
          <w:szCs w:val="28"/>
        </w:rPr>
      </w:pPr>
      <w:r>
        <w:rPr>
          <w:rFonts w:cs="Times New Roman" w:ascii="Times New Roman" w:hAnsi="Times New Roman"/>
          <w:sz w:val="28"/>
          <w:szCs w:val="28"/>
        </w:rPr>
        <w:tab/>
      </w:r>
      <w:r>
        <w:rPr>
          <w:rFonts w:eastAsia="Times New Roman" w:cs="Times New Roman" w:ascii="Times New Roman" w:hAnsi="Times New Roman"/>
          <w:sz w:val="28"/>
          <w:szCs w:val="28"/>
          <w:lang w:eastAsia="ru-RU"/>
        </w:rPr>
        <w:t>5.1. Информация для заявителя об его праве подать жалобу на решение и (или) действие (бездействие) отдела или структурного подразделения администрации городского округа, предоставляющего муниципальную услугу</w:t>
      </w:r>
      <w:r>
        <w:rPr>
          <w:rFonts w:eastAsia="Times New Roman" w:cs="Times New Roman" w:ascii="Times New Roman" w:hAnsi="Times New Roman"/>
          <w:spacing w:val="1"/>
          <w:sz w:val="28"/>
          <w:szCs w:val="28"/>
          <w:lang w:eastAsia="ru-RU"/>
        </w:rPr>
        <w:t>,</w:t>
      </w:r>
      <w:r>
        <w:rPr>
          <w:rFonts w:eastAsia="Times New Roman" w:cs="Times New Roman" w:ascii="Times New Roman" w:hAnsi="Times New Roman"/>
          <w:sz w:val="28"/>
          <w:szCs w:val="28"/>
          <w:lang w:eastAsia="ru-RU"/>
        </w:rPr>
        <w:t xml:space="preserve"> а так же его должностных лиц, муниципальных служащих (далее - жалоба)</w:t>
      </w:r>
    </w:p>
    <w:p>
      <w:pPr>
        <w:pStyle w:val="Normal"/>
        <w:ind w:firstLine="540"/>
        <w:jc w:val="both"/>
        <w:rPr>
          <w:rFonts w:ascii="Times New Roman" w:hAnsi="Times New Roman"/>
          <w:sz w:val="28"/>
          <w:szCs w:val="28"/>
        </w:rPr>
      </w:pPr>
      <w:r>
        <w:rPr>
          <w:rFonts w:eastAsia="Times New Roman" w:cs="Times New Roman" w:ascii="Times New Roman" w:hAnsi="Times New Roman"/>
          <w:sz w:val="28"/>
          <w:szCs w:val="28"/>
          <w:lang w:eastAsia="ru-RU"/>
        </w:rPr>
        <w:t>Заявитель может обратиться с жалобой на решения и действия (бездействие) администрации района</w:t>
      </w:r>
      <w:r>
        <w:rPr>
          <w:rFonts w:eastAsia="Times New Roman" w:cs="Times New Roman" w:ascii="Times New Roman" w:hAnsi="Times New Roman"/>
          <w:i/>
          <w:sz w:val="28"/>
          <w:szCs w:val="28"/>
          <w:lang w:eastAsia="ru-RU"/>
        </w:rPr>
        <w:t>,</w:t>
      </w:r>
      <w:r>
        <w:rPr>
          <w:rFonts w:eastAsia="Times New Roman" w:cs="Times New Roman" w:ascii="Times New Roman" w:hAnsi="Times New Roman"/>
          <w:sz w:val="28"/>
          <w:szCs w:val="28"/>
          <w:lang w:eastAsia="ru-RU"/>
        </w:rPr>
        <w:t xml:space="preserve"> должностных лиц, муниципальных служащих администрации, участвующих в предоставлении муниципальной услуги (далее соответственно - должностные лица, жалоба), в досудебном (внесудебном) и судебном порядке.</w:t>
      </w:r>
    </w:p>
    <w:p>
      <w:pPr>
        <w:pStyle w:val="Normal"/>
        <w:ind w:firstLine="540"/>
        <w:jc w:val="both"/>
        <w:rPr>
          <w:rFonts w:ascii="Times New Roman" w:hAnsi="Times New Roman"/>
          <w:sz w:val="28"/>
          <w:szCs w:val="28"/>
        </w:rPr>
      </w:pPr>
      <w:r>
        <w:rPr>
          <w:rFonts w:eastAsia="Times New Roman" w:cs="Times New Roman" w:ascii="Times New Roman" w:hAnsi="Times New Roman"/>
          <w:sz w:val="28"/>
          <w:szCs w:val="28"/>
          <w:lang w:eastAsia="ru-RU"/>
        </w:rPr>
        <w:t>Заявитель имеет право на получение информации и документов, необходимых для обоснования и рассмотрения жалобы.</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Информация для заявителя о его праве на досудебное (внесудебное) обжалование решений и действий (бездействия), органа, предоставляющего муниципальную услугу, а также должностных лиц, муниципальных служащих, принятых (осуществляемых) в ходе предоставления муниципальной услуги.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Заявители имеют право обращаться в администрацию района с жалобой на решение и (или) действие (бездействие) отдела, предоставляющего муниципальную услугу, а также его должностных лиц, муниципальных служащих (далее - жалоба).</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Заявители реализуют право на обращение свободно и добровольно. Осуществление заявителями права на обращение не должно нарушать права и свободы других лиц.</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Рассмотрение жалобы заявителя осуществляется бесплатно.</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5.2. Предмет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Заявитель может обратиться с жалобой, в том числе в следующих случаях:</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1) нарушение срока регистрации запроса заявителя о предоставлении муниципальной услуги;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2) нарушение срока предоставления муниципальной услуги;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7) отказ органа, предоставляющего муниципальную услугу, должностного лица, муниципального служащего, предоставляющих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5.3. Органы государственной власти, органы местного самоуправления и должностные лица, которым может быть направлена жалоба</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Жалоба может быть направлена заявителем главе администрации округа, заместителю главы администрации округа, начальнику отдела капитального строительства, архитектуры и градостроительства администрации, в иные органы предусмотренные действующим законодательством.</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5.4. Порядок подачи и рассмотрения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Основанием дня начала досудебного (внесудебного) обжалования является поступление жалобы главе администрации района.</w:t>
      </w:r>
    </w:p>
    <w:p>
      <w:pPr>
        <w:pStyle w:val="Normal"/>
        <w:numPr>
          <w:ilvl w:val="0"/>
          <w:numId w:val="0"/>
        </w:numPr>
        <w:ind w:firstLine="720"/>
        <w:jc w:val="both"/>
        <w:outlineLvl w:val="0"/>
        <w:rPr>
          <w:rFonts w:ascii="Times New Roman" w:hAnsi="Times New Roman"/>
          <w:sz w:val="28"/>
          <w:szCs w:val="28"/>
        </w:rPr>
      </w:pPr>
      <w:r>
        <w:rPr>
          <w:rFonts w:eastAsia="Times New Roman" w:cs="Times New Roman" w:ascii="Times New Roman" w:hAnsi="Times New Roman"/>
          <w:sz w:val="28"/>
          <w:szCs w:val="28"/>
          <w:lang w:eastAsia="ru-RU"/>
        </w:rPr>
        <w:t xml:space="preserve">Жалоба на действия (бездействия) и решения должностных лиц, муниципальных служащих администрации района (далее - жалоба) может быть подана как в форме устного, так и письменного обращения: </w:t>
      </w:r>
    </w:p>
    <w:p>
      <w:pPr>
        <w:pStyle w:val="Normal"/>
        <w:numPr>
          <w:ilvl w:val="0"/>
          <w:numId w:val="0"/>
        </w:numPr>
        <w:ind w:firstLine="720"/>
        <w:jc w:val="both"/>
        <w:outlineLvl w:val="0"/>
        <w:rPr>
          <w:rFonts w:ascii="Times New Roman" w:hAnsi="Times New Roman"/>
          <w:sz w:val="28"/>
          <w:szCs w:val="28"/>
        </w:rPr>
      </w:pPr>
      <w:r>
        <w:rPr>
          <w:rFonts w:eastAsia="Times New Roman" w:cs="Times New Roman" w:ascii="Times New Roman" w:hAnsi="Times New Roman"/>
          <w:sz w:val="28"/>
          <w:szCs w:val="28"/>
          <w:lang w:eastAsia="ru-RU"/>
        </w:rPr>
        <w:t>по адресу: 356630, Ставропольский край, Ипатовский район, г. Ипатово, ул. Ленинградская,80;</w:t>
      </w:r>
    </w:p>
    <w:p>
      <w:pPr>
        <w:pStyle w:val="Normal"/>
        <w:numPr>
          <w:ilvl w:val="0"/>
          <w:numId w:val="0"/>
        </w:numPr>
        <w:ind w:firstLine="720"/>
        <w:jc w:val="both"/>
        <w:outlineLvl w:val="0"/>
        <w:rPr>
          <w:rFonts w:ascii="Times New Roman" w:hAnsi="Times New Roman"/>
          <w:sz w:val="28"/>
          <w:szCs w:val="28"/>
        </w:rPr>
      </w:pPr>
      <w:r>
        <w:rPr>
          <w:rFonts w:eastAsia="Times New Roman" w:cs="Times New Roman" w:ascii="Times New Roman" w:hAnsi="Times New Roman"/>
          <w:sz w:val="28"/>
          <w:szCs w:val="28"/>
          <w:lang w:eastAsia="ru-RU"/>
        </w:rPr>
        <w:t>по телефону: 8 (86542); факс: 8 (86542);</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в электронном виде посредством официального сайта администрации (http://:www. .ru.) в информационно-телекоммуникационной сети Интернет, федеральной государственной информационной системы «Единый портал государственных и муниципальных услуг (функций)» (</w:t>
      </w:r>
      <w:r>
        <w:rPr>
          <w:rFonts w:eastAsia="Times New Roman" w:cs="Times New Roman" w:ascii="Times New Roman" w:hAnsi="Times New Roman"/>
          <w:sz w:val="28"/>
          <w:szCs w:val="28"/>
          <w:lang w:val="en-US" w:eastAsia="ru-RU"/>
        </w:rPr>
        <w:t>www</w:t>
      </w:r>
      <w:r>
        <w:rPr>
          <w:rFonts w:eastAsia="Times New Roman" w:cs="Times New Roman" w:ascii="Times New Roman" w:hAnsi="Times New Roman"/>
          <w:sz w:val="28"/>
          <w:szCs w:val="28"/>
          <w:lang w:eastAsia="ru-RU"/>
        </w:rPr>
        <w:t>.</w:t>
      </w:r>
      <w:r>
        <w:rPr>
          <w:rFonts w:eastAsia="Times New Roman" w:cs="Times New Roman" w:ascii="Times New Roman" w:hAnsi="Times New Roman"/>
          <w:sz w:val="28"/>
          <w:szCs w:val="28"/>
          <w:lang w:val="en-US" w:eastAsia="ru-RU"/>
        </w:rPr>
        <w:t>gosuslugi</w:t>
      </w:r>
      <w:r>
        <w:rPr>
          <w:rFonts w:eastAsia="Times New Roman" w:cs="Times New Roman" w:ascii="Times New Roman" w:hAnsi="Times New Roman"/>
          <w:sz w:val="28"/>
          <w:szCs w:val="28"/>
          <w:lang w:eastAsia="ru-RU"/>
        </w:rPr>
        <w:t>.</w:t>
      </w:r>
      <w:r>
        <w:rPr>
          <w:rFonts w:eastAsia="Times New Roman" w:cs="Times New Roman" w:ascii="Times New Roman" w:hAnsi="Times New Roman"/>
          <w:sz w:val="28"/>
          <w:szCs w:val="28"/>
          <w:lang w:val="en-US" w:eastAsia="ru-RU"/>
        </w:rPr>
        <w:t>ru</w:t>
      </w:r>
      <w:r>
        <w:rPr>
          <w:rFonts w:eastAsia="Times New Roman" w:cs="Times New Roman" w:ascii="Times New Roman" w:hAnsi="Times New Roman"/>
          <w:sz w:val="28"/>
          <w:szCs w:val="28"/>
          <w:lang w:eastAsia="ru-RU"/>
        </w:rPr>
        <w:t>);</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через МФЦ.</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При подаче жалобы в электронном виде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При поступлении жалобы МФЦ обеспечивает ее передачу в администрацию района в порядке и сроки, которые установлены соглашением о взаимодействии между МФЦ и администрацией района, но не позднее следующего рабочего дня со дня поступления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Жалоба должна содержать:</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1) наименование органа, должностного лица либо муниципального служащего, предоставляющего муниципальную услугу, решения и действия (бездействие) которых обжалуются;</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3) сведения об обжалуемых решениях и действиях (бездействии) органа, должностного лица либо муниципального служащего, предоставляющего муниципальную услугу;</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4) доводы, на основании которых заявитель не согласен с решением и действием (бездействием) органа, должностного лица либо муниципального служащего, предоставляющего муниципальную услугу. Заявителем могут быть представлены документы (при наличии), подтверждающие доводы заявителя, либо их копии.</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 xml:space="preserve">5.5. Сроки рассмотрения жалобы </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в предоставлении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Оснований для приостановления рассмотрения жалобы отсутствуют.</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5.6. Результат рассмотрения жалобы.</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По результатам рассмотрения жалобы администрация Ипатовского городского округа Ставропольского края принимает одно из следующих решений:</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настоящим административным регламентом, а также в иных формах;</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2) отказывает в удовлетворении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Заявитель, обратившийся с жалобой на решение, действие (бездействие) администрации района, а также должностных лиц, муниципальных служащих администрации района, может отозвать ее в любой момент до принятия решения по жалобе.</w:t>
      </w:r>
    </w:p>
    <w:p>
      <w:pPr>
        <w:pStyle w:val="Normal"/>
        <w:widowControl w:val="false"/>
        <w:numPr>
          <w:ilvl w:val="0"/>
          <w:numId w:val="0"/>
        </w:numPr>
        <w:ind w:firstLine="720"/>
        <w:jc w:val="both"/>
        <w:outlineLvl w:val="2"/>
        <w:rPr>
          <w:rFonts w:ascii="Times New Roman" w:hAnsi="Times New Roman"/>
          <w:sz w:val="28"/>
          <w:szCs w:val="28"/>
        </w:rPr>
      </w:pPr>
      <w:r>
        <w:rPr>
          <w:rFonts w:eastAsia="Times New Roman" w:cs="Times New Roman" w:ascii="Times New Roman" w:hAnsi="Times New Roman"/>
          <w:sz w:val="28"/>
          <w:szCs w:val="28"/>
          <w:lang w:eastAsia="ru-RU"/>
        </w:rPr>
        <w:t>5.7. Порядок информирования заявителя о результатах рассмотрения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Информация о результатах рассмотрения жалобы может быть направлена заявителю:</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путем направления почтовых отправлений на почтовый адрес заявителя;</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по номеру телефона, указанному в жалобе;</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на электронный адрес заявителя;</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через МФЦ.</w:t>
      </w:r>
    </w:p>
    <w:p>
      <w:pPr>
        <w:pStyle w:val="Normal"/>
        <w:spacing w:before="0" w:after="120"/>
        <w:ind w:firstLine="567"/>
        <w:jc w:val="both"/>
        <w:rPr>
          <w:rFonts w:ascii="Times New Roman" w:hAnsi="Times New Roman"/>
          <w:sz w:val="28"/>
          <w:szCs w:val="28"/>
        </w:rPr>
      </w:pPr>
      <w:r>
        <w:rPr>
          <w:rFonts w:eastAsia="Times New Roman" w:cs="Times New Roman" w:ascii="Times New Roman" w:hAnsi="Times New Roman"/>
          <w:sz w:val="28"/>
          <w:szCs w:val="28"/>
          <w:lang w:eastAsia="ru-RU"/>
        </w:rPr>
        <w:t>5.8. Порядок обжалования решения по жалобе.</w:t>
      </w:r>
    </w:p>
    <w:p>
      <w:pPr>
        <w:pStyle w:val="Normal"/>
        <w:spacing w:before="0" w:after="120"/>
        <w:ind w:firstLine="567"/>
        <w:rPr>
          <w:rFonts w:ascii="Times New Roman" w:hAnsi="Times New Roman"/>
          <w:sz w:val="28"/>
          <w:szCs w:val="28"/>
        </w:rPr>
      </w:pPr>
      <w:r>
        <w:rPr>
          <w:rFonts w:eastAsia="Times New Roman" w:cs="Times New Roman" w:ascii="Times New Roman" w:hAnsi="Times New Roman"/>
          <w:sz w:val="28"/>
          <w:szCs w:val="28"/>
          <w:lang w:eastAsia="ru-RU"/>
        </w:rPr>
        <w:t>Заявитель вправе обжаловать решения по жалобе в соответствии с нормами действующего законодательства.</w:t>
      </w:r>
    </w:p>
    <w:p>
      <w:pPr>
        <w:pStyle w:val="Normal"/>
        <w:widowControl w:val="false"/>
        <w:numPr>
          <w:ilvl w:val="0"/>
          <w:numId w:val="0"/>
        </w:numPr>
        <w:ind w:firstLine="720"/>
        <w:jc w:val="both"/>
        <w:outlineLvl w:val="2"/>
        <w:rPr>
          <w:rFonts w:ascii="Times New Roman" w:hAnsi="Times New Roman"/>
          <w:sz w:val="28"/>
          <w:szCs w:val="28"/>
        </w:rPr>
      </w:pPr>
      <w:bookmarkStart w:id="2" w:name="Par589"/>
      <w:bookmarkEnd w:id="2"/>
      <w:r>
        <w:rPr>
          <w:rFonts w:eastAsia="Times New Roman" w:cs="Times New Roman" w:ascii="Times New Roman" w:hAnsi="Times New Roman"/>
          <w:sz w:val="28"/>
          <w:szCs w:val="28"/>
          <w:lang w:eastAsia="ru-RU"/>
        </w:rPr>
        <w:t>5.9. Право заявителя на получение информации и документов, необходимых для обоснования и рассмотрения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Заявитель имеет право:</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обращаться с просьбой об истребовании документов, необходимых для обоснования и рассмотрения жалобы, в том числе в электронной форме;</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знакомиться с документами и материалами, касающимися рассмотрения жалобы.</w:t>
      </w:r>
    </w:p>
    <w:p>
      <w:pPr>
        <w:pStyle w:val="Normal"/>
        <w:widowControl w:val="false"/>
        <w:numPr>
          <w:ilvl w:val="0"/>
          <w:numId w:val="0"/>
        </w:numPr>
        <w:ind w:firstLine="720"/>
        <w:jc w:val="both"/>
        <w:outlineLvl w:val="2"/>
        <w:rPr>
          <w:rFonts w:ascii="Times New Roman" w:hAnsi="Times New Roman"/>
          <w:sz w:val="28"/>
          <w:szCs w:val="28"/>
        </w:rPr>
      </w:pPr>
      <w:r>
        <w:rPr>
          <w:rFonts w:eastAsia="Times New Roman" w:cs="Times New Roman" w:ascii="Times New Roman" w:hAnsi="Times New Roman"/>
          <w:sz w:val="28"/>
          <w:szCs w:val="28"/>
          <w:lang w:eastAsia="ru-RU"/>
        </w:rPr>
        <w:t>5.10. Способы информирования заявителя о порядке подачи и рассмотрения жалобы</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Информация о порядке подачи и рассмотрения жалобы размещается:</w:t>
      </w:r>
    </w:p>
    <w:p>
      <w:pPr>
        <w:pStyle w:val="Normal"/>
        <w:widowControl w:val="false"/>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на официальном портале администрации района в информационно-телекоммуникационной сети "Интернет" (</w:t>
      </w:r>
      <w:r>
        <w:rPr>
          <w:rFonts w:eastAsia="Times New Roman" w:cs="Times New Roman" w:ascii="Times New Roman" w:hAnsi="Times New Roman"/>
          <w:sz w:val="28"/>
          <w:szCs w:val="28"/>
          <w:lang w:val="en-US" w:eastAsia="ru-RU"/>
        </w:rPr>
        <w:t>admipatovo@yandex</w:t>
      </w:r>
      <w:r>
        <w:rPr>
          <w:rFonts w:eastAsia="Times New Roman" w:cs="Times New Roman" w:ascii="Times New Roman" w:hAnsi="Times New Roman"/>
          <w:sz w:val="28"/>
          <w:szCs w:val="28"/>
          <w:lang w:eastAsia="ru-RU"/>
        </w:rPr>
        <w:t>.ru);</w:t>
      </w:r>
    </w:p>
    <w:p>
      <w:pPr>
        <w:pStyle w:val="Normal"/>
        <w:ind w:firstLine="720"/>
        <w:jc w:val="both"/>
        <w:rPr>
          <w:rFonts w:ascii="Times New Roman" w:hAnsi="Times New Roman"/>
          <w:sz w:val="28"/>
          <w:szCs w:val="28"/>
        </w:rPr>
      </w:pPr>
      <w:r>
        <w:rPr>
          <w:rFonts w:eastAsia="Times New Roman" w:cs="Times New Roman" w:ascii="Times New Roman" w:hAnsi="Times New Roman"/>
          <w:sz w:val="28"/>
          <w:szCs w:val="28"/>
          <w:lang w:eastAsia="ru-RU"/>
        </w:rPr>
        <w:t>на информационных стендах администрации.</w:t>
      </w:r>
    </w:p>
    <w:p>
      <w:pPr>
        <w:pStyle w:val="Normal"/>
        <w:spacing w:lineRule="auto" w:line="240" w:before="0" w:after="0"/>
        <w:jc w:val="center"/>
        <w:rPr>
          <w:rFonts w:ascii="Times New Roman" w:hAnsi="Times New Roman"/>
          <w:sz w:val="28"/>
          <w:szCs w:val="28"/>
        </w:rPr>
      </w:pPr>
      <w:r>
        <w:rPr>
          <w:rFonts w:eastAsia="Times New Roman" w:cs="Times New Roman" w:ascii="Times New Roman" w:hAnsi="Times New Roman"/>
          <w:sz w:val="28"/>
          <w:szCs w:val="28"/>
          <w:lang w:eastAsia="ru-RU"/>
        </w:rPr>
        <w:t>_________</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bl>
      <w:tblPr>
        <w:tblStyle w:val="a6"/>
        <w:tblW w:w="9345" w:type="dxa"/>
        <w:jc w:val="left"/>
        <w:tblInd w:w="0" w:type="dxa"/>
        <w:tblCellMar>
          <w:top w:w="0" w:type="dxa"/>
          <w:left w:w="123" w:type="dxa"/>
          <w:bottom w:w="0" w:type="dxa"/>
          <w:right w:w="108" w:type="dxa"/>
        </w:tblCellMar>
        <w:tblLook w:firstRow="1" w:noVBand="1" w:lastRow="0" w:firstColumn="1" w:lastColumn="0" w:noHBand="0" w:val="04a0"/>
      </w:tblPr>
      <w:tblGrid>
        <w:gridCol w:w="4672"/>
        <w:gridCol w:w="4672"/>
      </w:tblGrid>
      <w:tr>
        <w:trPr/>
        <w:tc>
          <w:tcPr>
            <w:tcW w:w="4672"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4672" w:type="dxa"/>
            <w:tcBorders>
              <w:top w:val="nil"/>
              <w:left w:val="nil"/>
              <w:bottom w:val="nil"/>
              <w:right w:val="nil"/>
              <w:insideH w:val="nil"/>
              <w:insideV w:val="nil"/>
            </w:tcBorders>
            <w:shd w:fill="auto" w:val="clear"/>
          </w:tcPr>
          <w:tbl>
            <w:tblPr>
              <w:tblStyle w:val="a6"/>
              <w:tblW w:w="4425" w:type="dxa"/>
              <w:jc w:val="left"/>
              <w:tblInd w:w="0" w:type="dxa"/>
              <w:tblCellMar>
                <w:top w:w="0" w:type="dxa"/>
                <w:left w:w="108" w:type="dxa"/>
                <w:bottom w:w="0" w:type="dxa"/>
                <w:right w:w="108" w:type="dxa"/>
              </w:tblCellMar>
              <w:tblLook w:firstRow="1" w:noVBand="1" w:lastRow="0" w:firstColumn="1" w:lastColumn="0" w:noHBand="0" w:val="04a0"/>
            </w:tblPr>
            <w:tblGrid>
              <w:gridCol w:w="4425"/>
            </w:tblGrid>
            <w:tr>
              <w:trPr>
                <w:trHeight w:val="2258" w:hRule="atLeast"/>
              </w:trPr>
              <w:tc>
                <w:tcPr>
                  <w:tcW w:w="4425" w:type="dxa"/>
                  <w:tcBorders>
                    <w:top w:val="nil"/>
                    <w:left w:val="nil"/>
                    <w:bottom w:val="nil"/>
                    <w:right w:val="nil"/>
                    <w:insideH w:val="nil"/>
                    <w:insideV w:val="nil"/>
                  </w:tcBorders>
                  <w:shd w:fill="auto" w:val="clear"/>
                </w:tcPr>
                <w:p>
                  <w:pPr>
                    <w:pStyle w:val="Normal"/>
                    <w:spacing w:lineRule="exact" w:line="240" w:before="0" w:after="0"/>
                    <w:jc w:val="right"/>
                    <w:rPr/>
                  </w:pPr>
                  <w:r>
                    <w:rPr>
                      <w:rFonts w:eastAsia="Times New Roman" w:cs="Times New Roman" w:ascii="Times New Roman" w:hAnsi="Times New Roman"/>
                      <w:sz w:val="24"/>
                      <w:szCs w:val="24"/>
                      <w:lang w:eastAsia="ru-RU"/>
                    </w:rPr>
                    <w:t xml:space="preserve">Приложение  7  </w:t>
                  </w:r>
                </w:p>
                <w:p>
                  <w:pPr>
                    <w:pStyle w:val="Normal"/>
                    <w:numPr>
                      <w:ilvl w:val="0"/>
                      <w:numId w:val="0"/>
                    </w:numPr>
                    <w:spacing w:lineRule="exact" w:line="240" w:before="0" w:after="0"/>
                    <w:jc w:val="right"/>
                    <w:outlineLvl w:val="2"/>
                    <w:rPr/>
                  </w:pPr>
                  <w:r>
                    <w:rPr>
                      <w:rFonts w:eastAsia="Times New Roman" w:cs="Times New Roman" w:ascii="Times New Roman" w:hAnsi="Times New Roman"/>
                      <w:lang w:eastAsia="ru-RU"/>
                    </w:rPr>
                    <w:t xml:space="preserve">к административному регламенту </w:t>
                  </w:r>
                  <w:r>
                    <w:rPr>
                      <w:rFonts w:eastAsia="Times New Roman" w:cs="Times New Roman" w:ascii="Times New Roman" w:hAnsi="Times New Roman"/>
                      <w:bCs/>
                      <w:lang w:eastAsia="ru-RU"/>
                    </w:rPr>
                    <w:t>по предоставлению муниципальной услуги «Выдача разрешений на установку и эксплуатацию рекламных конструкций»</w:t>
                  </w:r>
                </w:p>
                <w:p>
                  <w:pPr>
                    <w:pStyle w:val="Normal"/>
                    <w:spacing w:before="0" w:after="0"/>
                    <w:jc w:val="right"/>
                    <w:rPr>
                      <w:rFonts w:ascii="Times New Roman" w:hAnsi="Times New Roman" w:eastAsia="Times New Roman" w:cs="Times New Roman"/>
                      <w:lang w:eastAsia="ru-RU"/>
                    </w:rPr>
                  </w:pPr>
                  <w:r>
                    <w:rPr>
                      <w:rFonts w:eastAsia="Times New Roman" w:cs="Times New Roman" w:ascii="Times New Roman" w:hAnsi="Times New Roman"/>
                      <w:lang w:eastAsia="ru-RU"/>
                    </w:rPr>
                  </w:r>
                </w:p>
                <w:p>
                  <w:pPr>
                    <w:pStyle w:val="Normal"/>
                    <w:spacing w:lineRule="exact"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ConsPlusNormal"/>
                    <w:spacing w:before="0" w:after="0"/>
                    <w:rPr/>
                  </w:pPr>
                  <w:r>
                    <w:rPr/>
                  </w:r>
                </w:p>
              </w:tc>
            </w:tr>
          </w:tbl>
          <w:p>
            <w:pPr>
              <w:pStyle w:val="Normal"/>
              <w:spacing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bl>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exact"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Блок-схема </w:t>
      </w:r>
    </w:p>
    <w:p>
      <w:pPr>
        <w:pStyle w:val="Normal"/>
        <w:spacing w:lineRule="exact"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последовательности действий при предоставлении муниципальной услуги в части выдачи разрешения на установку и эксплуатацию рекламной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2">
                <wp:simplePos x="0" y="0"/>
                <wp:positionH relativeFrom="column">
                  <wp:posOffset>329565</wp:posOffset>
                </wp:positionH>
                <wp:positionV relativeFrom="paragraph">
                  <wp:posOffset>168275</wp:posOffset>
                </wp:positionV>
                <wp:extent cx="3679190" cy="364490"/>
                <wp:effectExtent l="0" t="0" r="19050" b="19050"/>
                <wp:wrapNone/>
                <wp:docPr id="1" name="Блок-схема: процесс 1"/>
                <a:graphic xmlns:a="http://schemas.openxmlformats.org/drawingml/2006/main">
                  <a:graphicData uri="http://schemas.microsoft.com/office/word/2010/wordprocessingShape">
                    <wps:wsp>
                      <wps:cNvSpPr/>
                      <wps:spPr>
                        <a:xfrm>
                          <a:off x="0" y="0"/>
                          <a:ext cx="3678480" cy="36396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4"/>
                                <w:szCs w:val="24"/>
                                <w:lang w:eastAsia="ru-RU"/>
                              </w:rPr>
                              <w:t>Прием и регистрация документов</w:t>
                            </w:r>
                            <w:r>
                              <w:rPr>
                                <w:rFonts w:eastAsia="Times New Roman" w:cs="Courier New" w:ascii="Courier New" w:hAnsi="Courier New"/>
                                <w:color w:val="000000"/>
                                <w:sz w:val="20"/>
                                <w:szCs w:val="20"/>
                                <w:lang w:eastAsia="ru-RU"/>
                              </w:rPr>
                              <w:t xml:space="preserve">           </w:t>
                            </w:r>
                          </w:p>
                        </w:txbxContent>
                      </wps:txbx>
                      <wps:bodyPr anchor="ctr">
                        <a:prstTxWarp prst="textNoShape"/>
                        <a:noAutofit/>
                      </wps:bodyPr>
                    </wps:wsp>
                  </a:graphicData>
                </a:graphic>
              </wp:anchor>
            </w:drawing>
          </mc:Choice>
          <mc:Fallback>
            <w:pict>
              <v:shapetype id="shapetype_109" coordsize="21600,21600" o:spt="109" path="m,l21600,l21600,21600l,21600xe">
                <v:stroke joinstyle="miter"/>
                <v:path gradientshapeok="t" o:connecttype="rect" textboxrect="0,0,21600,21600"/>
              </v:shapetype>
              <v:shape id="shape_0" ID="Блок-схема: процесс 1" fillcolor="white" stroked="t" style="position:absolute;margin-left:25.95pt;margin-top:13.25pt;width:289.6pt;height:28.6pt"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4"/>
                          <w:szCs w:val="24"/>
                          <w:lang w:eastAsia="ru-RU"/>
                        </w:rPr>
                        <w:t>Прием и регистрация документов</w:t>
                      </w:r>
                      <w:r>
                        <w:rPr>
                          <w:rFonts w:eastAsia="Times New Roman" w:cs="Courier New" w:ascii="Courier New" w:hAnsi="Courier New"/>
                          <w:color w:val="000000"/>
                          <w:sz w:val="20"/>
                          <w:szCs w:val="20"/>
                          <w:lang w:eastAsia="ru-RU"/>
                        </w:rPr>
                        <w:t xml:space="preserve">           </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left" w:pos="3495" w:leader="none"/>
        </w:tabs>
        <w:spacing w:lineRule="auto" w:line="240" w:before="0" w:after="0"/>
        <w:rPr>
          <w:rFonts w:ascii="Times New Roman" w:hAnsi="Times New Roman" w:eastAsia="Times New Roman" w:cs="Times New Roman"/>
          <w:sz w:val="24"/>
          <w:szCs w:val="24"/>
          <w:lang w:eastAsia="ru-RU"/>
        </w:rPr>
      </w:pPr>
      <w:r>
        <mc:AlternateContent>
          <mc:Choice Requires="wps">
            <w:drawing>
              <wp:anchor behindDoc="0" distT="0" distB="0" distL="114300" distR="114300" simplePos="0" locked="0" layoutInCell="1" allowOverlap="1" relativeHeight="3">
                <wp:simplePos x="0" y="0"/>
                <wp:positionH relativeFrom="column">
                  <wp:posOffset>1977390</wp:posOffset>
                </wp:positionH>
                <wp:positionV relativeFrom="paragraph">
                  <wp:posOffset>12065</wp:posOffset>
                </wp:positionV>
                <wp:extent cx="554990" cy="326390"/>
                <wp:effectExtent l="38100" t="0" r="0" b="38100"/>
                <wp:wrapNone/>
                <wp:docPr id="3" name="Стрелка вниз 2"/>
                <a:graphic xmlns:a="http://schemas.openxmlformats.org/drawingml/2006/main">
                  <a:graphicData uri="http://schemas.microsoft.com/office/word/2010/wordprocessingShape">
                    <wps:wsp>
                      <wps:cNvSpPr/>
                      <wps:spPr>
                        <a:xfrm>
                          <a:off x="0" y="0"/>
                          <a:ext cx="554400" cy="325800"/>
                        </a:xfrm>
                        <a:prstGeom prst="downArrow">
                          <a:avLst>
                            <a:gd name="adj1" fmla="val 50000"/>
                            <a:gd name="adj2" fmla="val 50000"/>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type id="shapetype_67" coordsize="21600,21600" o:spt="67" adj="10800,10800" path="m0@3l@5@3l@5,l@6,l@6@3l21600@3l10800,21600xe">
                <v:stroke joinstyle="miter"/>
                <v:formulas>
                  <v:f eqn="val 21600"/>
                  <v:f eqn="val #1"/>
                  <v:f eqn="val #0"/>
                  <v:f eqn="sum height 0 @2"/>
                  <v:f eqn="prod 1 @1 2"/>
                  <v:f eqn="sum 10800 0 @4"/>
                  <v:f eqn="sum 10800 @4 0"/>
                  <v:f eqn="prod @5 @2 10800"/>
                  <v:f eqn="sum @3 @7 0"/>
                </v:formulas>
                <v:path gradientshapeok="t" o:connecttype="rect" textboxrect="@5,0,@6,@8"/>
                <v:handles>
                  <v:h position="@5,0"/>
                  <v:h position="0,@3"/>
                </v:handles>
              </v:shapetype>
              <v:shape id="shape_0" ID="Стрелка вниз 2" fillcolor="white" stroked="t" style="position:absolute;margin-left:155.7pt;margin-top:0.95pt;width:43.6pt;height:25.6pt" type="shapetype_67">
                <w10:wrap type="none"/>
                <v:fill o:detectmouseclick="t" type="solid" color2="black"/>
                <v:stroke color="#70ad47" weight="12600" joinstyle="miter" endcap="flat"/>
              </v:shape>
            </w:pict>
          </mc:Fallback>
        </mc:AlternateContent>
      </w:r>
      <w:r>
        <w:rPr>
          <w:rFonts w:eastAsia="Times New Roman" w:cs="Times New Roman" w:ascii="Times New Roman" w:hAnsi="Times New Roman"/>
          <w:sz w:val="24"/>
          <w:szCs w:val="24"/>
          <w:lang w:eastAsia="ru-RU"/>
        </w:rPr>
        <w:tab/>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4" wp14:anchorId="173B631A">
                <wp:simplePos x="0" y="0"/>
                <wp:positionH relativeFrom="column">
                  <wp:posOffset>358140</wp:posOffset>
                </wp:positionH>
                <wp:positionV relativeFrom="paragraph">
                  <wp:posOffset>13970</wp:posOffset>
                </wp:positionV>
                <wp:extent cx="3641090" cy="345440"/>
                <wp:effectExtent l="0" t="0" r="19050" b="19050"/>
                <wp:wrapNone/>
                <wp:docPr id="4" name="Блок-схема: процесс 3"/>
                <a:graphic xmlns:a="http://schemas.openxmlformats.org/drawingml/2006/main">
                  <a:graphicData uri="http://schemas.microsoft.com/office/word/2010/wordprocessingShape">
                    <wps:wsp>
                      <wps:cNvSpPr/>
                      <wps:spPr>
                        <a:xfrm>
                          <a:off x="0" y="0"/>
                          <a:ext cx="3640320" cy="34488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4"/>
                                <w:szCs w:val="24"/>
                                <w:lang w:eastAsia="ru-RU"/>
                              </w:rPr>
                              <w:t>Передача документов на исполнение</w:t>
                            </w:r>
                            <w:r>
                              <w:rPr>
                                <w:rFonts w:eastAsia="Times New Roman" w:cs="Courier New" w:ascii="Courier New" w:hAnsi="Courier New"/>
                                <w:color w:val="000000"/>
                                <w:sz w:val="20"/>
                                <w:szCs w:val="20"/>
                                <w:lang w:eastAsia="ru-RU"/>
                              </w:rPr>
                              <w:t xml:space="preserve">           </w:t>
                            </w:r>
                          </w:p>
                        </w:txbxContent>
                      </wps:txbx>
                      <wps:bodyPr anchor="ctr">
                        <a:prstTxWarp prst="textNoShape"/>
                        <a:noAutofit/>
                      </wps:bodyPr>
                    </wps:wsp>
                  </a:graphicData>
                </a:graphic>
              </wp:anchor>
            </w:drawing>
          </mc:Choice>
          <mc:Fallback>
            <w:pict>
              <v:shape id="shape_0" ID="Блок-схема: процесс 3" fillcolor="white" stroked="t" style="position:absolute;margin-left:28.2pt;margin-top:1.1pt;width:286.6pt;height:27.1pt" wp14:anchorId="173B631A"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4"/>
                          <w:szCs w:val="24"/>
                          <w:lang w:eastAsia="ru-RU"/>
                        </w:rPr>
                        <w:t>Передача документов на исполнение</w:t>
                      </w:r>
                      <w:r>
                        <w:rPr>
                          <w:rFonts w:eastAsia="Times New Roman" w:cs="Courier New" w:ascii="Courier New" w:hAnsi="Courier New"/>
                          <w:color w:val="000000"/>
                          <w:sz w:val="20"/>
                          <w:szCs w:val="20"/>
                          <w:lang w:eastAsia="ru-RU"/>
                        </w:rPr>
                        <w:t xml:space="preserve">           </w:t>
                      </w:r>
                    </w:p>
                  </w:txbxContent>
                </v:textbox>
              </v:shape>
            </w:pict>
          </mc:Fallback>
        </mc:AlternateContent>
      </w:r>
    </w:p>
    <w:p>
      <w:pPr>
        <w:pStyle w:val="Normal"/>
        <w:tabs>
          <w:tab w:val="left" w:pos="3615"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5" wp14:anchorId="3E133E60">
                <wp:simplePos x="0" y="0"/>
                <wp:positionH relativeFrom="column">
                  <wp:posOffset>1986915</wp:posOffset>
                </wp:positionH>
                <wp:positionV relativeFrom="paragraph">
                  <wp:posOffset>6350</wp:posOffset>
                </wp:positionV>
                <wp:extent cx="554990" cy="326390"/>
                <wp:effectExtent l="38100" t="0" r="0" b="38100"/>
                <wp:wrapNone/>
                <wp:docPr id="6" name="Стрелка вниз 4"/>
                <a:graphic xmlns:a="http://schemas.openxmlformats.org/drawingml/2006/main">
                  <a:graphicData uri="http://schemas.microsoft.com/office/word/2010/wordprocessingShape">
                    <wps:wsp>
                      <wps:cNvSpPr/>
                      <wps:spPr>
                        <a:xfrm>
                          <a:off x="0" y="0"/>
                          <a:ext cx="554400" cy="325800"/>
                        </a:xfrm>
                        <a:prstGeom prst="downArrow">
                          <a:avLst>
                            <a:gd name="adj1" fmla="val 50000"/>
                            <a:gd name="adj2" fmla="val 50000"/>
                          </a:avLst>
                        </a:prstGeom>
                        <a:solidFill>
                          <a:srgbClr val="ffffff"/>
                        </a:solidFill>
                        <a:ln w="12600">
                          <a:solidFill>
                            <a:srgbClr val="70ad47"/>
                          </a:solidFill>
                          <a:miter/>
                        </a:ln>
                      </wps:spPr>
                      <wps:style>
                        <a:lnRef idx="0"/>
                        <a:fillRef idx="0"/>
                        <a:effectRef idx="0"/>
                        <a:fontRef idx="minor"/>
                      </wps:style>
                      <wps:bodyPr/>
                    </wps:wsp>
                  </a:graphicData>
                </a:graphic>
              </wp:anchor>
            </w:drawing>
          </mc:Choice>
          <mc:Fallback>
            <w:pict>
              <v:shape id="shape_0" ID="Стрелка вниз 4" fillcolor="white" stroked="t" style="position:absolute;margin-left:156.45pt;margin-top:0.5pt;width:43.6pt;height:25.6pt" wp14:anchorId="3E133E60" type="shapetype_67">
                <w10:wrap type="none"/>
                <v:fill o:detectmouseclick="t" type="solid" color2="black"/>
                <v:stroke color="#70ad47" weight="12600" joinstyle="miter" endcap="flat"/>
              </v:shape>
            </w:pict>
          </mc:Fallback>
        </mc:AlternateContent>
      </w:r>
    </w:p>
    <w:p>
      <w:pPr>
        <w:pStyle w:val="Normal"/>
        <w:tabs>
          <w:tab w:val="left" w:pos="3615" w:leader="none"/>
        </w:tabs>
        <w:spacing w:lineRule="auto" w:line="240" w:before="0" w:after="0"/>
        <w:rPr>
          <w:rFonts w:ascii="Times New Roman" w:hAnsi="Times New Roman" w:eastAsia="Times New Roman" w:cs="Times New Roman"/>
          <w:sz w:val="24"/>
          <w:szCs w:val="24"/>
          <w:lang w:eastAsia="ru-RU"/>
        </w:rPr>
      </w:pPr>
      <w:r>
        <mc:AlternateContent>
          <mc:Choice Requires="wps">
            <w:drawing>
              <wp:anchor behindDoc="0" distT="0" distB="0" distL="114300" distR="114300" simplePos="0" locked="0" layoutInCell="1" allowOverlap="1" relativeHeight="6" wp14:anchorId="3C0DD3BA">
                <wp:simplePos x="0" y="0"/>
                <wp:positionH relativeFrom="column">
                  <wp:posOffset>386715</wp:posOffset>
                </wp:positionH>
                <wp:positionV relativeFrom="paragraph">
                  <wp:posOffset>173990</wp:posOffset>
                </wp:positionV>
                <wp:extent cx="3660140" cy="345440"/>
                <wp:effectExtent l="0" t="0" r="19050" b="19050"/>
                <wp:wrapNone/>
                <wp:docPr id="7" name="Блок-схема: процесс 5"/>
                <a:graphic xmlns:a="http://schemas.openxmlformats.org/drawingml/2006/main">
                  <a:graphicData uri="http://schemas.microsoft.com/office/word/2010/wordprocessingShape">
                    <wps:wsp>
                      <wps:cNvSpPr/>
                      <wps:spPr>
                        <a:xfrm>
                          <a:off x="0" y="0"/>
                          <a:ext cx="3659400" cy="34488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4"/>
                                <w:szCs w:val="24"/>
                                <w:lang w:eastAsia="ru-RU"/>
                              </w:rPr>
                              <w:t>Рассмотрение заявления и прилагаемых документов</w:t>
                            </w:r>
                            <w:r>
                              <w:rPr>
                                <w:rFonts w:eastAsia="Times New Roman" w:cs="Courier New" w:ascii="Courier New" w:hAnsi="Courier New"/>
                                <w:color w:val="000000"/>
                                <w:sz w:val="20"/>
                                <w:szCs w:val="20"/>
                                <w:lang w:eastAsia="ru-RU"/>
                              </w:rPr>
                              <w:t xml:space="preserve">   </w:t>
                            </w:r>
                          </w:p>
                        </w:txbxContent>
                      </wps:txbx>
                      <wps:bodyPr anchor="ctr">
                        <a:prstTxWarp prst="textNoShape"/>
                        <a:noAutofit/>
                      </wps:bodyPr>
                    </wps:wsp>
                  </a:graphicData>
                </a:graphic>
              </wp:anchor>
            </w:drawing>
          </mc:Choice>
          <mc:Fallback>
            <w:pict>
              <v:shape id="shape_0" ID="Блок-схема: процесс 5" fillcolor="white" stroked="t" style="position:absolute;margin-left:30.45pt;margin-top:13.7pt;width:288.1pt;height:27.1pt" wp14:anchorId="3C0DD3BA"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4"/>
                          <w:szCs w:val="24"/>
                          <w:lang w:eastAsia="ru-RU"/>
                        </w:rPr>
                        <w:t>Рассмотрение заявления и прилагаемых документов</w:t>
                      </w:r>
                      <w:r>
                        <w:rPr>
                          <w:rFonts w:eastAsia="Times New Roman" w:cs="Courier New" w:ascii="Courier New" w:hAnsi="Courier New"/>
                          <w:color w:val="000000"/>
                          <w:sz w:val="20"/>
                          <w:szCs w:val="20"/>
                          <w:lang w:eastAsia="ru-RU"/>
                        </w:rPr>
                        <w:t xml:space="preserve">   </w:t>
                      </w:r>
                    </w:p>
                  </w:txbxContent>
                </v:textbox>
              </v:shape>
            </w:pict>
          </mc:Fallback>
        </mc:AlternateContent>
      </w:r>
      <w:r>
        <w:rPr>
          <w:rFonts w:eastAsia="Times New Roman" w:cs="Times New Roman" w:ascii="Times New Roman" w:hAnsi="Times New Roman"/>
          <w:sz w:val="24"/>
          <w:szCs w:val="24"/>
          <w:lang w:eastAsia="ru-RU"/>
        </w:rPr>
        <w:tab/>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9" wp14:anchorId="3FD1909D">
                <wp:simplePos x="0" y="0"/>
                <wp:positionH relativeFrom="column">
                  <wp:posOffset>4063365</wp:posOffset>
                </wp:positionH>
                <wp:positionV relativeFrom="paragraph">
                  <wp:posOffset>27305</wp:posOffset>
                </wp:positionV>
                <wp:extent cx="364490" cy="307340"/>
                <wp:effectExtent l="0" t="19050" r="38100" b="38100"/>
                <wp:wrapNone/>
                <wp:docPr id="9" name="Стрелка вправо 12"/>
                <a:graphic xmlns:a="http://schemas.openxmlformats.org/drawingml/2006/main">
                  <a:graphicData uri="http://schemas.microsoft.com/office/word/2010/wordprocessingShape">
                    <wps:wsp>
                      <wps:cNvSpPr/>
                      <wps:spPr>
                        <a:xfrm>
                          <a:off x="0" y="0"/>
                          <a:ext cx="363960" cy="306720"/>
                        </a:xfrm>
                        <a:prstGeom prst="rightArrow">
                          <a:avLst>
                            <a:gd name="adj1" fmla="val 50000"/>
                            <a:gd name="adj2" fmla="val 50000"/>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type id="shapetype_13" coordsize="21600,21600" o:spt="13" adj="10800,10800" path="m0@5l@3@5l@3,l21600,10800l@3,21600l@3@6l0@6xe">
                <v:stroke joinstyle="miter"/>
                <v:formulas>
                  <v:f eqn="val 21600"/>
                  <v:f eqn="val #1"/>
                  <v:f eqn="val #0"/>
                  <v:f eqn="sum width 0 @2"/>
                  <v:f eqn="prod 1 @1 2"/>
                  <v:f eqn="sum 10800 0 @4"/>
                  <v:f eqn="sum 10800 @4 0"/>
                  <v:f eqn="prod @5 @2 10800"/>
                  <v:f eqn="sum @3 @7 0"/>
                </v:formulas>
                <v:path gradientshapeok="t" o:connecttype="rect" textboxrect="0,@5,@8,@6"/>
                <v:handles>
                  <v:h position="0,@5"/>
                  <v:h position="@3,0"/>
                </v:handles>
              </v:shapetype>
              <v:shape id="shape_0" ID="Стрелка вправо 12" fillcolor="white" stroked="t" style="position:absolute;margin-left:319.95pt;margin-top:2.15pt;width:28.6pt;height:24.1pt" wp14:anchorId="3FD1909D" type="shapetype_13">
                <w10:wrap type="none"/>
                <v:fill o:detectmouseclick="t" type="solid" color2="black"/>
                <v:stroke color="#70ad47" weight="12600" joinstyle="miter" endcap="flat"/>
              </v:shape>
            </w:pict>
          </mc:Fallback>
        </mc:AlternateContent>
        <mc:AlternateContent>
          <mc:Choice Requires="wps">
            <w:drawing>
              <wp:anchor behindDoc="0" distT="0" distB="0" distL="114300" distR="114300" simplePos="0" locked="0" layoutInCell="1" allowOverlap="1" relativeHeight="10" wp14:anchorId="39DDE9A0">
                <wp:simplePos x="0" y="0"/>
                <wp:positionH relativeFrom="column">
                  <wp:posOffset>4453890</wp:posOffset>
                </wp:positionH>
                <wp:positionV relativeFrom="paragraph">
                  <wp:posOffset>8255</wp:posOffset>
                </wp:positionV>
                <wp:extent cx="1697990" cy="1136015"/>
                <wp:effectExtent l="0" t="0" r="19050" b="28575"/>
                <wp:wrapNone/>
                <wp:docPr id="10" name="Блок-схема: процесс 13"/>
                <a:graphic xmlns:a="http://schemas.openxmlformats.org/drawingml/2006/main">
                  <a:graphicData uri="http://schemas.microsoft.com/office/word/2010/wordprocessingShape">
                    <wps:wsp>
                      <wps:cNvSpPr/>
                      <wps:spPr>
                        <a:xfrm>
                          <a:off x="0" y="0"/>
                          <a:ext cx="1697400" cy="113544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cs="Times New Roman" w:ascii="Times New Roman" w:hAnsi="Times New Roman"/>
                                <w:color w:val="000000"/>
                                <w:sz w:val="24"/>
                                <w:szCs w:val="24"/>
                              </w:rPr>
                              <w:t>Отказ в предоставлении муниципальной услуги</w:t>
                            </w:r>
                          </w:p>
                        </w:txbxContent>
                      </wps:txbx>
                      <wps:bodyPr anchor="ctr">
                        <a:prstTxWarp prst="textNoShape"/>
                        <a:noAutofit/>
                      </wps:bodyPr>
                    </wps:wsp>
                  </a:graphicData>
                </a:graphic>
              </wp:anchor>
            </w:drawing>
          </mc:Choice>
          <mc:Fallback>
            <w:pict>
              <v:shape id="shape_0" ID="Блок-схема: процесс 13" fillcolor="white" stroked="t" style="position:absolute;margin-left:350.7pt;margin-top:0.65pt;width:133.6pt;height:89.35pt" wp14:anchorId="39DDE9A0" type="shapetype_109">
                <w10:wrap type="square"/>
                <v:fill o:detectmouseclick="t" type="solid" color2="black"/>
                <v:stroke color="#70ad47" weight="12600" joinstyle="miter" endcap="flat"/>
                <v:textbox>
                  <w:txbxContent>
                    <w:p>
                      <w:pPr>
                        <w:pStyle w:val="Style23"/>
                        <w:spacing w:before="0" w:after="160"/>
                        <w:jc w:val="center"/>
                        <w:rPr/>
                      </w:pPr>
                      <w:r>
                        <w:rPr>
                          <w:rFonts w:cs="Times New Roman" w:ascii="Times New Roman" w:hAnsi="Times New Roman"/>
                          <w:color w:val="000000"/>
                          <w:sz w:val="24"/>
                          <w:szCs w:val="24"/>
                        </w:rPr>
                        <w:t>Отказ в предоставлении муниципальной услуги</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2395" simplePos="0" locked="0" layoutInCell="1" allowOverlap="1" relativeHeight="8" wp14:anchorId="5EB10A53">
                <wp:simplePos x="0" y="0"/>
                <wp:positionH relativeFrom="column">
                  <wp:posOffset>2044065</wp:posOffset>
                </wp:positionH>
                <wp:positionV relativeFrom="paragraph">
                  <wp:posOffset>175895</wp:posOffset>
                </wp:positionV>
                <wp:extent cx="564515" cy="374015"/>
                <wp:effectExtent l="38100" t="0" r="9525" b="47625"/>
                <wp:wrapNone/>
                <wp:docPr id="12" name="Стрелка вниз 11"/>
                <a:graphic xmlns:a="http://schemas.openxmlformats.org/drawingml/2006/main">
                  <a:graphicData uri="http://schemas.microsoft.com/office/word/2010/wordprocessingShape">
                    <wps:wsp>
                      <wps:cNvSpPr/>
                      <wps:spPr>
                        <a:xfrm>
                          <a:off x="0" y="0"/>
                          <a:ext cx="563760" cy="373320"/>
                        </a:xfrm>
                        <a:prstGeom prst="downArrow">
                          <a:avLst>
                            <a:gd name="adj1" fmla="val 50000"/>
                            <a:gd name="adj2" fmla="val 50000"/>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 id="shape_0" ID="Стрелка вниз 11" fillcolor="white" stroked="t" style="position:absolute;margin-left:160.95pt;margin-top:13.85pt;width:44.35pt;height:29.35pt" wp14:anchorId="5EB10A53" type="shapetype_67">
                <w10:wrap type="none"/>
                <v:fill o:detectmouseclick="t" type="solid" color2="black"/>
                <v:stroke color="#70ad47" weight="12600" joinstyle="miter" endcap="flat"/>
              </v:shape>
            </w:pict>
          </mc:Fallback>
        </mc:AlternateContent>
      </w:r>
    </w:p>
    <w:p>
      <w:pPr>
        <w:pStyle w:val="Normal"/>
        <w:tabs>
          <w:tab w:val="left" w:pos="369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left" w:pos="3270" w:leader="none"/>
          <w:tab w:val="left" w:pos="3615" w:leader="none"/>
        </w:tabs>
        <w:spacing w:lineRule="auto" w:line="240" w:before="0" w:after="0"/>
        <w:rPr>
          <w:rFonts w:ascii="Times New Roman" w:hAnsi="Times New Roman" w:eastAsia="Times New Roman" w:cs="Times New Roman"/>
          <w:sz w:val="24"/>
          <w:szCs w:val="24"/>
          <w:lang w:eastAsia="ru-RU"/>
        </w:rPr>
      </w:pPr>
      <w:r>
        <mc:AlternateContent>
          <mc:Choice Requires="wps">
            <w:drawing>
              <wp:anchor behindDoc="0" distT="0" distB="0" distL="114300" distR="114300" simplePos="0" locked="0" layoutInCell="1" allowOverlap="1" relativeHeight="7" wp14:anchorId="7E0BF023">
                <wp:simplePos x="0" y="0"/>
                <wp:positionH relativeFrom="column">
                  <wp:posOffset>434340</wp:posOffset>
                </wp:positionH>
                <wp:positionV relativeFrom="paragraph">
                  <wp:posOffset>40640</wp:posOffset>
                </wp:positionV>
                <wp:extent cx="3602990" cy="488315"/>
                <wp:effectExtent l="0" t="0" r="19050" b="28575"/>
                <wp:wrapNone/>
                <wp:docPr id="13" name="Блок-схема: процесс 8"/>
                <a:graphic xmlns:a="http://schemas.openxmlformats.org/drawingml/2006/main">
                  <a:graphicData uri="http://schemas.microsoft.com/office/word/2010/wordprocessingShape">
                    <wps:wsp>
                      <wps:cNvSpPr/>
                      <wps:spPr>
                        <a:xfrm>
                          <a:off x="0" y="0"/>
                          <a:ext cx="3602520" cy="48780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4"/>
                                <w:szCs w:val="24"/>
                                <w:lang w:eastAsia="ru-RU"/>
                              </w:rPr>
                              <w:t>Направление запросов в порядке межведомственного</w:t>
                            </w: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4"/>
                                <w:szCs w:val="24"/>
                                <w:lang w:eastAsia="ru-RU"/>
                              </w:rPr>
                              <w:t>взаимодействию</w:t>
                            </w:r>
                            <w:r>
                              <w:rPr>
                                <w:rFonts w:eastAsia="Times New Roman" w:cs="Times New Roman" w:ascii="Times New Roman" w:hAnsi="Times New Roman"/>
                                <w:color w:val="000000"/>
                                <w:sz w:val="20"/>
                                <w:szCs w:val="20"/>
                                <w:lang w:eastAsia="ru-RU"/>
                              </w:rPr>
                              <w:t xml:space="preserve">  </w:t>
                            </w:r>
                          </w:p>
                        </w:txbxContent>
                      </wps:txbx>
                      <wps:bodyPr anchor="ctr">
                        <a:prstTxWarp prst="textNoShape"/>
                        <a:noAutofit/>
                      </wps:bodyPr>
                    </wps:wsp>
                  </a:graphicData>
                </a:graphic>
              </wp:anchor>
            </w:drawing>
          </mc:Choice>
          <mc:Fallback>
            <w:pict>
              <v:shape id="shape_0" ID="Блок-схема: процесс 8" fillcolor="white" stroked="t" style="position:absolute;margin-left:34.2pt;margin-top:3.2pt;width:283.6pt;height:38.35pt" wp14:anchorId="7E0BF023"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4"/>
                          <w:szCs w:val="24"/>
                          <w:lang w:eastAsia="ru-RU"/>
                        </w:rPr>
                        <w:t>Направление запросов в порядке межведомственного</w:t>
                      </w:r>
                      <w:r>
                        <w:rPr>
                          <w:rFonts w:eastAsia="Times New Roman" w:cs="Times New Roman" w:ascii="Times New Roman" w:hAnsi="Times New Roman"/>
                          <w:color w:val="000000"/>
                          <w:sz w:val="20"/>
                          <w:szCs w:val="20"/>
                          <w:lang w:eastAsia="ru-RU"/>
                        </w:rPr>
                        <w:t xml:space="preserve">     </w:t>
                      </w:r>
                      <w:r>
                        <w:rPr>
                          <w:rFonts w:eastAsia="Times New Roman" w:cs="Times New Roman" w:ascii="Times New Roman" w:hAnsi="Times New Roman"/>
                          <w:color w:val="000000"/>
                          <w:sz w:val="24"/>
                          <w:szCs w:val="24"/>
                          <w:lang w:eastAsia="ru-RU"/>
                        </w:rPr>
                        <w:t>взаимодействию</w:t>
                      </w:r>
                      <w:r>
                        <w:rPr>
                          <w:rFonts w:eastAsia="Times New Roman" w:cs="Times New Roman" w:ascii="Times New Roman" w:hAnsi="Times New Roman"/>
                          <w:color w:val="000000"/>
                          <w:sz w:val="20"/>
                          <w:szCs w:val="20"/>
                          <w:lang w:eastAsia="ru-RU"/>
                        </w:rPr>
                        <w:t xml:space="preserve">  </w:t>
                      </w:r>
                    </w:p>
                  </w:txbxContent>
                </v:textbox>
              </v:shape>
            </w:pict>
          </mc:Fallback>
        </mc:AlternateContent>
      </w:r>
      <w:r>
        <w:rPr>
          <w:rFonts w:eastAsia="Times New Roman" w:cs="Times New Roman" w:ascii="Times New Roman" w:hAnsi="Times New Roman"/>
          <w:sz w:val="24"/>
          <w:szCs w:val="24"/>
          <w:lang w:eastAsia="ru-RU"/>
        </w:rPr>
        <w:tab/>
      </w:r>
    </w:p>
    <w:p>
      <w:pPr>
        <w:pStyle w:val="Normal"/>
        <w:tabs>
          <w:tab w:val="left" w:pos="4125"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12" wp14:anchorId="51AAA45B">
                <wp:simplePos x="0" y="0"/>
                <wp:positionH relativeFrom="column">
                  <wp:posOffset>3977640</wp:posOffset>
                </wp:positionH>
                <wp:positionV relativeFrom="paragraph">
                  <wp:posOffset>99695</wp:posOffset>
                </wp:positionV>
                <wp:extent cx="1126490" cy="831215"/>
                <wp:effectExtent l="0" t="19050" r="38100" b="28575"/>
                <wp:wrapNone/>
                <wp:docPr id="15" name="Стрелка углом вверх 16"/>
                <a:graphic xmlns:a="http://schemas.openxmlformats.org/drawingml/2006/main">
                  <a:graphicData uri="http://schemas.microsoft.com/office/word/2010/wordprocessingShape">
                    <wps:wsp>
                      <wps:cNvSpPr/>
                      <wps:spPr>
                        <a:xfrm>
                          <a:off x="0" y="0"/>
                          <a:ext cx="1125720" cy="830520"/>
                        </a:xfrm>
                        <a:prstGeom prst="bentUpArrow">
                          <a:avLst>
                            <a:gd name="adj1" fmla="val 25000"/>
                            <a:gd name="adj2" fmla="val 35019"/>
                            <a:gd name="adj3" fmla="val 50000"/>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type id="shapetype_90" coordsize="21600,21600" o:spt="90" adj="5400,5400,5400" path="m0@9l@7@9l@7@2l@4@2l@5,l21600@2l@8@2l@8,21600l,21600xe">
                <v:stroke joinstyle="miter"/>
                <v:formulas>
                  <v:f eqn="val #2"/>
                  <v:f eqn="val #1"/>
                  <v:f eqn="val #0"/>
                  <v:f eqn="prod 2 @1 1"/>
                  <v:f eqn="sum width 0 @3"/>
                  <v:f eqn="sum width 0 @1"/>
                  <v:f eqn="prod 1 @0 2"/>
                  <v:f eqn="sum @5 0 @6"/>
                  <v:f eqn="sum @5 @6 0"/>
                  <v:f eqn="sum height 0 @0"/>
                  <v:f eqn="prod @8 1 2"/>
                  <v:f eqn="sum @9 height 0"/>
                  <v:f eqn="prod 1 @11 2"/>
                  <v:f eqn="sum @2 height 0"/>
                  <v:f eqn="prod 1 @13 2"/>
                </v:formulas>
                <v:path gradientshapeok="t" o:connecttype="rect" textboxrect="0,@9,@8,21600"/>
                <v:handles>
                  <v:h position="0,@9"/>
                  <v:h position="@4,0"/>
                  <v:h position="@7,@2"/>
                </v:handles>
              </v:shapetype>
              <v:shape id="shape_0" ID="Стрелка углом вверх 16" fillcolor="white" stroked="t" style="position:absolute;margin-left:313.2pt;margin-top:7.85pt;width:88.6pt;height:65.35pt" wp14:anchorId="51AAA45B" type="shapetype_90">
                <w10:wrap type="none"/>
                <v:fill o:detectmouseclick="t" type="solid" color2="black"/>
                <v:stroke color="#70ad47" weight="12600" joinstyle="miter" endcap="flat"/>
              </v:shape>
            </w:pict>
          </mc:Fallback>
        </mc:AlternateContent>
        <mc:AlternateContent>
          <mc:Choice Requires="wps">
            <w:drawing>
              <wp:anchor behindDoc="0" distT="0" distB="0" distL="114300" distR="114300" simplePos="0" locked="0" layoutInCell="1" allowOverlap="1" relativeHeight="14" wp14:anchorId="61B312AC">
                <wp:simplePos x="0" y="0"/>
                <wp:positionH relativeFrom="column">
                  <wp:posOffset>4015740</wp:posOffset>
                </wp:positionH>
                <wp:positionV relativeFrom="paragraph">
                  <wp:posOffset>109220</wp:posOffset>
                </wp:positionV>
                <wp:extent cx="1964690" cy="1640840"/>
                <wp:effectExtent l="0" t="19050" r="38100" b="19050"/>
                <wp:wrapNone/>
                <wp:docPr id="16" name="Стрелка углом вверх 27"/>
                <a:graphic xmlns:a="http://schemas.openxmlformats.org/drawingml/2006/main">
                  <a:graphicData uri="http://schemas.microsoft.com/office/word/2010/wordprocessingShape">
                    <wps:wsp>
                      <wps:cNvSpPr/>
                      <wps:spPr>
                        <a:xfrm>
                          <a:off x="0" y="0"/>
                          <a:ext cx="1964160" cy="1640160"/>
                        </a:xfrm>
                        <a:prstGeom prst="bentUpArrow">
                          <a:avLst>
                            <a:gd name="adj1" fmla="val 13820"/>
                            <a:gd name="adj2" fmla="val 18895"/>
                            <a:gd name="adj3" fmla="val 23837"/>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 id="shape_0" ID="Стрелка углом вверх 27" fillcolor="white" stroked="t" style="position:absolute;margin-left:316.2pt;margin-top:8.6pt;width:154.6pt;height:129.1pt" wp14:anchorId="61B312AC" type="shapetype_90">
                <w10:wrap type="none"/>
                <v:fill o:detectmouseclick="t" type="solid" color2="black"/>
                <v:stroke color="#70ad47" weight="12600" joinstyle="miter" endcap="flat"/>
              </v:shape>
            </w:pict>
          </mc:Fallback>
        </mc:AlternateContent>
      </w:r>
    </w:p>
    <w:p>
      <w:pPr>
        <w:pStyle w:val="Normal"/>
        <w:tabs>
          <w:tab w:val="left" w:pos="357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drawing>
          <wp:inline distT="0" distB="0" distL="0" distR="0">
            <wp:extent cx="702310" cy="371475"/>
            <wp:effectExtent l="0" t="0" r="0" b="0"/>
            <wp:docPr id="17" name="Рисунок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5" descr=""/>
                    <pic:cNvPicPr>
                      <a:picLocks noChangeAspect="1" noChangeArrowheads="1"/>
                    </pic:cNvPicPr>
                  </pic:nvPicPr>
                  <pic:blipFill>
                    <a:blip r:embed="rId14"/>
                    <a:stretch>
                      <a:fillRect/>
                    </a:stretch>
                  </pic:blipFill>
                  <pic:spPr bwMode="auto">
                    <a:xfrm>
                      <a:off x="0" y="0"/>
                      <a:ext cx="702310" cy="371475"/>
                    </a:xfrm>
                    <a:prstGeom prst="rect">
                      <a:avLst/>
                    </a:prstGeom>
                  </pic:spPr>
                </pic:pic>
              </a:graphicData>
            </a:graphic>
          </wp:inline>
        </w:drawing>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11" wp14:anchorId="1EB72D37">
                <wp:simplePos x="0" y="0"/>
                <wp:positionH relativeFrom="column">
                  <wp:posOffset>415290</wp:posOffset>
                </wp:positionH>
                <wp:positionV relativeFrom="paragraph">
                  <wp:posOffset>6350</wp:posOffset>
                </wp:positionV>
                <wp:extent cx="3564890" cy="526415"/>
                <wp:effectExtent l="0" t="0" r="19050" b="28575"/>
                <wp:wrapNone/>
                <wp:docPr id="18" name="Блок-схема: процесс 14"/>
                <a:graphic xmlns:a="http://schemas.openxmlformats.org/drawingml/2006/main">
                  <a:graphicData uri="http://schemas.microsoft.com/office/word/2010/wordprocessingShape">
                    <wps:wsp>
                      <wps:cNvSpPr/>
                      <wps:spPr>
                        <a:xfrm>
                          <a:off x="0" y="0"/>
                          <a:ext cx="3564360" cy="52596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4"/>
                                <w:szCs w:val="24"/>
                                <w:lang w:eastAsia="ru-RU"/>
                              </w:rPr>
                              <w:t xml:space="preserve">Рассмотрение документов полученных в порядке межведомственного взаимодействия          </w:t>
                            </w:r>
                          </w:p>
                        </w:txbxContent>
                      </wps:txbx>
                      <wps:bodyPr anchor="ctr">
                        <a:prstTxWarp prst="textNoShape"/>
                        <a:noAutofit/>
                      </wps:bodyPr>
                    </wps:wsp>
                  </a:graphicData>
                </a:graphic>
              </wp:anchor>
            </w:drawing>
          </mc:Choice>
          <mc:Fallback>
            <w:pict>
              <v:shape id="shape_0" ID="Блок-схема: процесс 14" fillcolor="white" stroked="t" style="position:absolute;margin-left:32.7pt;margin-top:0.5pt;width:280.6pt;height:41.35pt" wp14:anchorId="1EB72D37"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4"/>
                          <w:szCs w:val="24"/>
                          <w:lang w:eastAsia="ru-RU"/>
                        </w:rPr>
                        <w:t xml:space="preserve">Рассмотрение документов полученных в порядке межведомственного взаимодействия          </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drawing>
          <wp:inline distT="0" distB="0" distL="0" distR="0">
            <wp:extent cx="702310" cy="352425"/>
            <wp:effectExtent l="0" t="0" r="0" b="0"/>
            <wp:docPr id="20" name="Рисунок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Рисунок 18" descr=""/>
                    <pic:cNvPicPr>
                      <a:picLocks noChangeAspect="1" noChangeArrowheads="1"/>
                    </pic:cNvPicPr>
                  </pic:nvPicPr>
                  <pic:blipFill>
                    <a:blip r:embed="rId15"/>
                    <a:stretch>
                      <a:fillRect/>
                    </a:stretch>
                  </pic:blipFill>
                  <pic:spPr bwMode="auto">
                    <a:xfrm>
                      <a:off x="0" y="0"/>
                      <a:ext cx="702310" cy="352425"/>
                    </a:xfrm>
                    <a:prstGeom prst="rect">
                      <a:avLst/>
                    </a:prstGeom>
                  </pic:spPr>
                </pic:pic>
              </a:graphicData>
            </a:graphic>
          </wp:inline>
        </w:drawing>
      </w:r>
    </w:p>
    <w:p>
      <w:pPr>
        <w:pStyle w:val="Normal"/>
        <w:tabs>
          <w:tab w:val="left" w:pos="6465" w:leader="none"/>
        </w:tabs>
        <w:spacing w:lineRule="auto" w:line="240" w:before="0" w:after="0"/>
        <w:rPr>
          <w:rFonts w:ascii="Times New Roman" w:hAnsi="Times New Roman" w:eastAsia="Times New Roman" w:cs="Times New Roman"/>
          <w:sz w:val="24"/>
          <w:szCs w:val="24"/>
          <w:lang w:eastAsia="ru-RU"/>
        </w:rPr>
      </w:pPr>
      <w:r>
        <mc:AlternateContent>
          <mc:Choice Requires="wps">
            <w:drawing>
              <wp:anchor behindDoc="0" distT="0" distB="0" distL="114300" distR="114300" simplePos="0" locked="0" layoutInCell="1" allowOverlap="1" relativeHeight="13" wp14:anchorId="326AD600">
                <wp:simplePos x="0" y="0"/>
                <wp:positionH relativeFrom="column">
                  <wp:posOffset>481965</wp:posOffset>
                </wp:positionH>
                <wp:positionV relativeFrom="paragraph">
                  <wp:posOffset>8255</wp:posOffset>
                </wp:positionV>
                <wp:extent cx="3536315" cy="507365"/>
                <wp:effectExtent l="0" t="0" r="28575" b="28575"/>
                <wp:wrapNone/>
                <wp:docPr id="21" name="Блок-схема: процесс 20"/>
                <a:graphic xmlns:a="http://schemas.openxmlformats.org/drawingml/2006/main">
                  <a:graphicData uri="http://schemas.microsoft.com/office/word/2010/wordprocessingShape">
                    <wps:wsp>
                      <wps:cNvSpPr/>
                      <wps:spPr>
                        <a:xfrm>
                          <a:off x="0" y="0"/>
                          <a:ext cx="3535560" cy="50688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4"/>
                                <w:szCs w:val="24"/>
                                <w:lang w:eastAsia="ru-RU"/>
                              </w:rPr>
                              <w:t>Проведение согласований с уполномоченными органами</w:t>
                            </w:r>
                          </w:p>
                        </w:txbxContent>
                      </wps:txbx>
                      <wps:bodyPr anchor="ctr">
                        <a:prstTxWarp prst="textNoShape"/>
                        <a:noAutofit/>
                      </wps:bodyPr>
                    </wps:wsp>
                  </a:graphicData>
                </a:graphic>
              </wp:anchor>
            </w:drawing>
          </mc:Choice>
          <mc:Fallback>
            <w:pict>
              <v:shape id="shape_0" ID="Блок-схема: процесс 20" fillcolor="white" stroked="t" style="position:absolute;margin-left:37.95pt;margin-top:0.65pt;width:278.35pt;height:39.85pt" wp14:anchorId="326AD600"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4"/>
                          <w:szCs w:val="24"/>
                          <w:lang w:eastAsia="ru-RU"/>
                        </w:rPr>
                        <w:t>Проведение согласований с уполномоченными органами</w:t>
                      </w:r>
                    </w:p>
                  </w:txbxContent>
                </v:textbox>
              </v:shape>
            </w:pict>
          </mc:Fallback>
        </mc:AlternateContent>
      </w:r>
      <w:r>
        <w:rPr>
          <w:rFonts w:eastAsia="Times New Roman" w:cs="Times New Roman" w:ascii="Times New Roman" w:hAnsi="Times New Roman"/>
          <w:sz w:val="24"/>
          <w:szCs w:val="24"/>
          <w:lang w:eastAsia="ru-RU"/>
        </w:rPr>
        <w:tab/>
      </w:r>
    </w:p>
    <w:p>
      <w:pPr>
        <w:pStyle w:val="Normal"/>
        <w:tabs>
          <w:tab w:val="left" w:pos="705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left" w:pos="3960" w:leader="none"/>
        </w:tabs>
        <w:spacing w:lineRule="auto" w:line="240" w:before="0" w:after="0"/>
        <w:rPr>
          <w:rFonts w:ascii="Times New Roman" w:hAnsi="Times New Roman" w:eastAsia="Times New Roman" w:cs="Times New Roman"/>
          <w:sz w:val="24"/>
          <w:szCs w:val="24"/>
          <w:lang w:eastAsia="ru-RU"/>
        </w:rPr>
      </w:pPr>
      <w:r>
        <mc:AlternateContent>
          <mc:Choice Requires="wps">
            <w:drawing>
              <wp:anchor behindDoc="0" distT="0" distB="0" distL="114300" distR="114300" simplePos="0" locked="0" layoutInCell="1" allowOverlap="1" relativeHeight="15" wp14:anchorId="7D3F02C3">
                <wp:simplePos x="0" y="0"/>
                <wp:positionH relativeFrom="column">
                  <wp:posOffset>491490</wp:posOffset>
                </wp:positionH>
                <wp:positionV relativeFrom="paragraph">
                  <wp:posOffset>301625</wp:posOffset>
                </wp:positionV>
                <wp:extent cx="3564890" cy="431165"/>
                <wp:effectExtent l="0" t="0" r="19050" b="28575"/>
                <wp:wrapNone/>
                <wp:docPr id="23" name="Блок-схема: процесс 29"/>
                <a:graphic xmlns:a="http://schemas.openxmlformats.org/drawingml/2006/main">
                  <a:graphicData uri="http://schemas.microsoft.com/office/word/2010/wordprocessingShape">
                    <wps:wsp>
                      <wps:cNvSpPr/>
                      <wps:spPr>
                        <a:xfrm>
                          <a:off x="0" y="0"/>
                          <a:ext cx="3564360" cy="43056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Подготовка разрешения на установку и эксплуатацию рекламной конструкции</w:t>
                            </w:r>
                          </w:p>
                          <w:p>
                            <w:pPr>
                              <w:pStyle w:val="Style23"/>
                              <w:spacing w:before="0" w:after="160"/>
                              <w:jc w:val="center"/>
                              <w:rPr/>
                            </w:pPr>
                            <w:r>
                              <w:rPr>
                                <w:rFonts w:eastAsia="Times New Roman" w:cs="Courier New" w:ascii="Courier New" w:hAnsi="Courier New"/>
                                <w:color w:val="000000"/>
                                <w:sz w:val="20"/>
                                <w:szCs w:val="20"/>
                                <w:lang w:eastAsia="ru-RU"/>
                              </w:rPr>
                              <w:t xml:space="preserve">│               </w:t>
                            </w:r>
                            <w:r>
                              <w:rPr>
                                <w:rFonts w:eastAsia="Times New Roman" w:cs="Courier New" w:ascii="Courier New" w:hAnsi="Courier New"/>
                                <w:color w:val="000000"/>
                                <w:sz w:val="20"/>
                                <w:szCs w:val="20"/>
                                <w:lang w:eastAsia="ru-RU"/>
                              </w:rPr>
                              <w:t xml:space="preserve">рекламной конструкции              </w:t>
                            </w:r>
                          </w:p>
                        </w:txbxContent>
                      </wps:txbx>
                      <wps:bodyPr anchor="ctr">
                        <a:prstTxWarp prst="textNoShape"/>
                        <a:noAutofit/>
                      </wps:bodyPr>
                    </wps:wsp>
                  </a:graphicData>
                </a:graphic>
              </wp:anchor>
            </w:drawing>
          </mc:Choice>
          <mc:Fallback>
            <w:pict>
              <v:shape id="shape_0" ID="Блок-схема: процесс 29" fillcolor="white" stroked="t" style="position:absolute;margin-left:38.7pt;margin-top:23.75pt;width:280.6pt;height:33.85pt" wp14:anchorId="7D3F02C3" type="shapetype_109">
                <w10:wrap type="square"/>
                <v:fill o:detectmouseclick="t" type="solid" color2="black"/>
                <v:stroke color="#70ad47" weight="12600" joinstyle="miter" endcap="flat"/>
                <v:textbo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color w:val="000000"/>
                          <w:sz w:val="24"/>
                          <w:szCs w:val="24"/>
                          <w:lang w:eastAsia="ru-RU"/>
                        </w:rPr>
                        <w:t>Подготовка разрешения на установку и эксплуатацию рекламной конструкции</w:t>
                      </w:r>
                    </w:p>
                    <w:p>
                      <w:pPr>
                        <w:pStyle w:val="Style23"/>
                        <w:spacing w:before="0" w:after="160"/>
                        <w:jc w:val="center"/>
                        <w:rPr/>
                      </w:pPr>
                      <w:r>
                        <w:rPr>
                          <w:rFonts w:eastAsia="Times New Roman" w:cs="Courier New" w:ascii="Courier New" w:hAnsi="Courier New"/>
                          <w:color w:val="000000"/>
                          <w:sz w:val="20"/>
                          <w:szCs w:val="20"/>
                          <w:lang w:eastAsia="ru-RU"/>
                        </w:rPr>
                        <w:t xml:space="preserve">│               </w:t>
                      </w:r>
                      <w:r>
                        <w:rPr>
                          <w:rFonts w:eastAsia="Times New Roman" w:cs="Courier New" w:ascii="Courier New" w:hAnsi="Courier New"/>
                          <w:color w:val="000000"/>
                          <w:sz w:val="20"/>
                          <w:szCs w:val="20"/>
                          <w:lang w:eastAsia="ru-RU"/>
                        </w:rPr>
                        <w:t xml:space="preserve">рекламной конструкции              </w:t>
                      </w:r>
                    </w:p>
                  </w:txbxContent>
                </v:textbox>
              </v:shape>
            </w:pict>
          </mc:Fallback>
        </mc:AlternateContent>
      </w:r>
      <w:r>
        <w:rPr>
          <w:rFonts w:eastAsia="Times New Roman" w:cs="Times New Roman" w:ascii="Times New Roman" w:hAnsi="Times New Roman"/>
          <w:sz w:val="24"/>
          <w:szCs w:val="24"/>
          <w:lang w:eastAsia="ru-RU"/>
        </w:rPr>
        <w:t xml:space="preserve">                                                    </w:t>
      </w:r>
      <w:r>
        <w:rPr>
          <w:rFonts w:eastAsia="Times New Roman" w:cs="Times New Roman" w:ascii="Times New Roman" w:hAnsi="Times New Roman"/>
          <w:sz w:val="24"/>
          <w:szCs w:val="24"/>
          <w:lang w:eastAsia="ru-RU"/>
        </w:rPr>
        <w:drawing>
          <wp:inline distT="0" distB="0" distL="0" distR="0">
            <wp:extent cx="702310" cy="304800"/>
            <wp:effectExtent l="0" t="0" r="0" b="0"/>
            <wp:docPr id="25" name="Рисунок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Рисунок 28" descr=""/>
                    <pic:cNvPicPr>
                      <a:picLocks noChangeAspect="1" noChangeArrowheads="1"/>
                    </pic:cNvPicPr>
                  </pic:nvPicPr>
                  <pic:blipFill>
                    <a:blip r:embed="rId16"/>
                    <a:stretch>
                      <a:fillRect/>
                    </a:stretch>
                  </pic:blipFill>
                  <pic:spPr bwMode="auto">
                    <a:xfrm>
                      <a:off x="0" y="0"/>
                      <a:ext cx="702310" cy="304800"/>
                    </a:xfrm>
                    <a:prstGeom prst="rect">
                      <a:avLst/>
                    </a:prstGeom>
                  </pic:spPr>
                </pic:pic>
              </a:graphicData>
            </a:graphic>
          </wp:inline>
        </w:drawing>
      </w:r>
    </w:p>
    <w:p>
      <w:pPr>
        <w:pStyle w:val="Normal"/>
        <w:tabs>
          <w:tab w:val="left" w:pos="39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left" w:pos="39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   </w:t>
      </w:r>
    </w:p>
    <w:p>
      <w:pPr>
        <w:pStyle w:val="Normal"/>
        <w:tabs>
          <w:tab w:val="left" w:pos="3375" w:leader="none"/>
          <w:tab w:val="left" w:pos="39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r>
      <w:r>
        <w:rPr>
          <w:rFonts w:eastAsia="Times New Roman" w:cs="Times New Roman" w:ascii="Times New Roman" w:hAnsi="Times New Roman"/>
          <w:sz w:val="24"/>
          <w:szCs w:val="24"/>
          <w:lang w:eastAsia="ru-RU"/>
        </w:rPr>
        <w:drawing>
          <wp:inline distT="0" distB="0" distL="0" distR="0">
            <wp:extent cx="723900" cy="428625"/>
            <wp:effectExtent l="0" t="0" r="0" b="0"/>
            <wp:docPr id="26" name="Рисунок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31" descr=""/>
                    <pic:cNvPicPr>
                      <a:picLocks noChangeAspect="1" noChangeArrowheads="1"/>
                    </pic:cNvPicPr>
                  </pic:nvPicPr>
                  <pic:blipFill>
                    <a:blip r:embed="rId17"/>
                    <a:stretch>
                      <a:fillRect/>
                    </a:stretch>
                  </pic:blipFill>
                  <pic:spPr bwMode="auto">
                    <a:xfrm>
                      <a:off x="0" y="0"/>
                      <a:ext cx="723900" cy="428625"/>
                    </a:xfrm>
                    <a:prstGeom prst="rect">
                      <a:avLst/>
                    </a:prstGeom>
                  </pic:spPr>
                </pic:pic>
              </a:graphicData>
            </a:graphic>
          </wp:inline>
        </w:drawing>
      </w:r>
    </w:p>
    <w:p>
      <w:pPr>
        <w:pStyle w:val="Normal"/>
        <w:tabs>
          <w:tab w:val="left" w:pos="3375" w:leader="none"/>
        </w:tabs>
        <w:spacing w:lineRule="auto" w:line="240" w:before="0" w:after="0"/>
        <w:rPr>
          <w:rFonts w:ascii="Times New Roman" w:hAnsi="Times New Roman" w:eastAsia="Times New Roman" w:cs="Times New Roman"/>
          <w:sz w:val="24"/>
          <w:szCs w:val="24"/>
          <w:lang w:eastAsia="ru-RU"/>
        </w:rPr>
      </w:pPr>
      <w:r>
        <mc:AlternateContent>
          <mc:Choice Requires="wps">
            <w:drawing>
              <wp:anchor behindDoc="0" distT="0" distB="0" distL="114300" distR="114300" simplePos="0" locked="0" layoutInCell="1" allowOverlap="1" relativeHeight="16" wp14:anchorId="237D7D04">
                <wp:simplePos x="0" y="0"/>
                <wp:positionH relativeFrom="column">
                  <wp:posOffset>481965</wp:posOffset>
                </wp:positionH>
                <wp:positionV relativeFrom="paragraph">
                  <wp:posOffset>8255</wp:posOffset>
                </wp:positionV>
                <wp:extent cx="3564890" cy="535940"/>
                <wp:effectExtent l="0" t="0" r="19050" b="19050"/>
                <wp:wrapNone/>
                <wp:docPr id="27" name="Блок-схема: процесс 32"/>
                <a:graphic xmlns:a="http://schemas.openxmlformats.org/drawingml/2006/main">
                  <a:graphicData uri="http://schemas.microsoft.com/office/word/2010/wordprocessingShape">
                    <wps:wsp>
                      <wps:cNvSpPr/>
                      <wps:spPr>
                        <a:xfrm>
                          <a:off x="0" y="0"/>
                          <a:ext cx="3564360" cy="53532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4"/>
                                <w:szCs w:val="24"/>
                                <w:lang w:eastAsia="ru-RU"/>
                              </w:rPr>
                              <w:t>Выдача разрешения на установку и эксплуатацию рекламной конструкции</w:t>
                            </w:r>
                          </w:p>
                        </w:txbxContent>
                      </wps:txbx>
                      <wps:bodyPr anchor="ctr">
                        <a:prstTxWarp prst="textNoShape"/>
                        <a:noAutofit/>
                      </wps:bodyPr>
                    </wps:wsp>
                  </a:graphicData>
                </a:graphic>
              </wp:anchor>
            </w:drawing>
          </mc:Choice>
          <mc:Fallback>
            <w:pict>
              <v:shape id="shape_0" ID="Блок-схема: процесс 32" fillcolor="white" stroked="t" style="position:absolute;margin-left:37.95pt;margin-top:0.65pt;width:280.6pt;height:42.1pt" wp14:anchorId="237D7D04" type="shapetype_109">
                <w10:wrap type="square"/>
                <v:fill o:detectmouseclick="t" type="solid" color2="black"/>
                <v:stroke color="#70ad47" weight="12600" joinstyle="miter" endcap="flat"/>
                <v:textbo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4"/>
                          <w:szCs w:val="24"/>
                          <w:lang w:eastAsia="ru-RU"/>
                        </w:rPr>
                        <w:t>Выдача разрешения на установку и эксплуатацию рекламной конструкции</w:t>
                      </w:r>
                    </w:p>
                  </w:txbxContent>
                </v:textbox>
              </v:shape>
            </w:pict>
          </mc:Fallback>
        </mc:AlternateContent>
      </w:r>
      <w:r>
        <w:rPr>
          <w:rFonts w:eastAsia="Times New Roman" w:cs="Times New Roman" w:ascii="Times New Roman" w:hAnsi="Times New Roman"/>
          <w:sz w:val="24"/>
          <w:szCs w:val="24"/>
          <w:lang w:eastAsia="ru-RU"/>
        </w:rPr>
        <w:tab/>
      </w:r>
    </w:p>
    <w:p>
      <w:pPr>
        <w:pStyle w:val="Normal"/>
        <w:tabs>
          <w:tab w:val="left" w:pos="3825"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bl>
      <w:tblPr>
        <w:tblStyle w:val="a6"/>
        <w:tblW w:w="9355" w:type="dxa"/>
        <w:jc w:val="left"/>
        <w:tblInd w:w="0" w:type="dxa"/>
        <w:tblCellMar>
          <w:top w:w="0" w:type="dxa"/>
          <w:left w:w="123" w:type="dxa"/>
          <w:bottom w:w="0" w:type="dxa"/>
          <w:right w:w="108" w:type="dxa"/>
        </w:tblCellMar>
        <w:tblLook w:firstRow="1" w:noVBand="1" w:lastRow="0" w:firstColumn="1" w:lastColumn="0" w:noHBand="0" w:val="04a0"/>
      </w:tblPr>
      <w:tblGrid>
        <w:gridCol w:w="4471"/>
        <w:gridCol w:w="4883"/>
      </w:tblGrid>
      <w:tr>
        <w:trPr/>
        <w:tc>
          <w:tcPr>
            <w:tcW w:w="4471"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4883" w:type="dxa"/>
            <w:tcBorders>
              <w:top w:val="nil"/>
              <w:left w:val="nil"/>
              <w:bottom w:val="nil"/>
              <w:right w:val="nil"/>
              <w:insideH w:val="nil"/>
              <w:insideV w:val="nil"/>
            </w:tcBorders>
            <w:shd w:fill="auto" w:val="clear"/>
          </w:tcPr>
          <w:tbl>
            <w:tblPr>
              <w:tblStyle w:val="a6"/>
              <w:tblW w:w="4650" w:type="dxa"/>
              <w:jc w:val="left"/>
              <w:tblInd w:w="0" w:type="dxa"/>
              <w:tblCellMar>
                <w:top w:w="0" w:type="dxa"/>
                <w:left w:w="108" w:type="dxa"/>
                <w:bottom w:w="0" w:type="dxa"/>
                <w:right w:w="108" w:type="dxa"/>
              </w:tblCellMar>
              <w:tblLook w:firstRow="1" w:noVBand="1" w:lastRow="0" w:firstColumn="1" w:lastColumn="0" w:noHBand="0" w:val="04a0"/>
            </w:tblPr>
            <w:tblGrid>
              <w:gridCol w:w="4650"/>
            </w:tblGrid>
            <w:tr>
              <w:trPr>
                <w:trHeight w:val="1495" w:hRule="atLeast"/>
              </w:trPr>
              <w:tc>
                <w:tcPr>
                  <w:tcW w:w="4650" w:type="dxa"/>
                  <w:tcBorders>
                    <w:top w:val="nil"/>
                    <w:left w:val="nil"/>
                    <w:bottom w:val="nil"/>
                    <w:right w:val="nil"/>
                    <w:insideH w:val="nil"/>
                    <w:insideV w:val="nil"/>
                  </w:tcBorders>
                  <w:shd w:fill="auto" w:val="clear"/>
                </w:tcPr>
                <w:p>
                  <w:pPr>
                    <w:pStyle w:val="Normal"/>
                    <w:spacing w:lineRule="exact" w:line="240" w:before="0" w:after="0"/>
                    <w:jc w:val="right"/>
                    <w:rPr/>
                  </w:pPr>
                  <w:r>
                    <w:rPr>
                      <w:rFonts w:eastAsia="Times New Roman" w:cs="Times New Roman" w:ascii="Times New Roman" w:hAnsi="Times New Roman"/>
                      <w:sz w:val="24"/>
                      <w:szCs w:val="24"/>
                      <w:lang w:eastAsia="ru-RU"/>
                    </w:rPr>
                    <w:t xml:space="preserve">Приложение 8  </w:t>
                  </w:r>
                </w:p>
                <w:p>
                  <w:pPr>
                    <w:pStyle w:val="Normal"/>
                    <w:numPr>
                      <w:ilvl w:val="0"/>
                      <w:numId w:val="0"/>
                    </w:numPr>
                    <w:spacing w:lineRule="exact" w:line="240" w:before="0" w:after="0"/>
                    <w:jc w:val="both"/>
                    <w:outlineLvl w:val="2"/>
                    <w:rPr/>
                  </w:pPr>
                  <w:r>
                    <w:rPr>
                      <w:rFonts w:eastAsia="Times New Roman" w:cs="Times New Roman" w:ascii="Times New Roman" w:hAnsi="Times New Roman"/>
                      <w:lang w:eastAsia="ru-RU"/>
                    </w:rPr>
                    <w:t xml:space="preserve">к административному регламенту </w:t>
                  </w:r>
                  <w:r>
                    <w:rPr>
                      <w:rFonts w:eastAsia="Times New Roman" w:cs="Times New Roman" w:ascii="Times New Roman" w:hAnsi="Times New Roman"/>
                      <w:bCs/>
                      <w:lang w:eastAsia="ru-RU"/>
                    </w:rPr>
                    <w:t>по предоставлению муниципальной услуги «Выдача разрешений на установку и эксплуатацию рекламных конструкций »</w:t>
                  </w:r>
                </w:p>
                <w:p>
                  <w:pPr>
                    <w:pStyle w:val="Normal"/>
                    <w:spacing w:lineRule="exact"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ConsPlusNormal"/>
                    <w:spacing w:before="0" w:after="0"/>
                    <w:rPr/>
                  </w:pPr>
                  <w:r>
                    <w:rPr/>
                  </w:r>
                </w:p>
              </w:tc>
            </w:tr>
          </w:tbl>
          <w:p>
            <w:pPr>
              <w:pStyle w:val="Normal"/>
              <w:spacing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bl>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Блок-схема </w:t>
      </w:r>
    </w:p>
    <w:p>
      <w:pPr>
        <w:pStyle w:val="Normal"/>
        <w:spacing w:lineRule="exact"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последовательности действий при предоставлении муниципальной услуги в части аннулирования разрешения на установку и эксплуатацию рекламной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17" wp14:anchorId="1ECBE0A4">
                <wp:simplePos x="0" y="0"/>
                <wp:positionH relativeFrom="margin">
                  <wp:align>left</wp:align>
                </wp:positionH>
                <wp:positionV relativeFrom="paragraph">
                  <wp:posOffset>99695</wp:posOffset>
                </wp:positionV>
                <wp:extent cx="2774315" cy="1021715"/>
                <wp:effectExtent l="0" t="0" r="28575" b="28575"/>
                <wp:wrapNone/>
                <wp:docPr id="29" name="Блок-схема: процесс 6"/>
                <a:graphic xmlns:a="http://schemas.openxmlformats.org/drawingml/2006/main">
                  <a:graphicData uri="http://schemas.microsoft.com/office/word/2010/wordprocessingShape">
                    <wps:wsp>
                      <wps:cNvSpPr/>
                      <wps:spPr>
                        <a:xfrm>
                          <a:off x="0" y="0"/>
                          <a:ext cx="2773800" cy="102096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Получение документов, являющихся  основанием для аннулирования разрешений</w:t>
                            </w:r>
                          </w:p>
                        </w:txbxContent>
                      </wps:txbx>
                      <wps:bodyPr anchor="ctr">
                        <a:prstTxWarp prst="textNoShape"/>
                        <a:noAutofit/>
                      </wps:bodyPr>
                    </wps:wsp>
                  </a:graphicData>
                </a:graphic>
              </wp:anchor>
            </w:drawing>
          </mc:Choice>
          <mc:Fallback>
            <w:pict>
              <v:shape id="shape_0" ID="Блок-схема: процесс 6" fillcolor="white" stroked="t" style="position:absolute;margin-left:9pt;margin-top:7.85pt;width:218.35pt;height:80.35pt;mso-position-horizontal:left;mso-position-horizontal-relative:margin" wp14:anchorId="1ECBE0A4" type="shapetype_109">
                <w10:wrap type="square"/>
                <v:fill o:detectmouseclick="t" type="solid" color2="black"/>
                <v:stroke color="#70ad47" weight="12600" joinstyle="miter" endcap="flat"/>
                <v:textbo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Получение документов, являющихся  основанием для аннулирования разрешений</w:t>
                      </w:r>
                    </w:p>
                  </w:txbxContent>
                </v:textbox>
              </v:shape>
            </w:pict>
          </mc:Fallback>
        </mc:AlternateContent>
        <mc:AlternateContent>
          <mc:Choice Requires="wps">
            <w:drawing>
              <wp:anchor behindDoc="0" distT="0" distB="0" distL="114300" distR="114300" simplePos="0" locked="0" layoutInCell="1" allowOverlap="1" relativeHeight="18" wp14:anchorId="19E0B390">
                <wp:simplePos x="0" y="0"/>
                <wp:positionH relativeFrom="column">
                  <wp:posOffset>3148965</wp:posOffset>
                </wp:positionH>
                <wp:positionV relativeFrom="paragraph">
                  <wp:posOffset>90170</wp:posOffset>
                </wp:positionV>
                <wp:extent cx="2736215" cy="1040765"/>
                <wp:effectExtent l="0" t="0" r="28575" b="28575"/>
                <wp:wrapNone/>
                <wp:docPr id="31" name="Блок-схема: процесс 7"/>
                <a:graphic xmlns:a="http://schemas.openxmlformats.org/drawingml/2006/main">
                  <a:graphicData uri="http://schemas.microsoft.com/office/word/2010/wordprocessingShape">
                    <wps:wsp>
                      <wps:cNvSpPr/>
                      <wps:spPr>
                        <a:xfrm>
                          <a:off x="0" y="0"/>
                          <a:ext cx="2735640" cy="104004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8"/>
                                <w:szCs w:val="28"/>
                                <w:lang w:eastAsia="ru-RU"/>
                              </w:rPr>
                              <w:t xml:space="preserve">Выявление фактов, являющихся основанием для аннулирования разрешения в ходе осуществления проверок           </w:t>
                            </w:r>
                          </w:p>
                        </w:txbxContent>
                      </wps:txbx>
                      <wps:bodyPr anchor="ctr">
                        <a:prstTxWarp prst="textNoShape"/>
                        <a:noAutofit/>
                      </wps:bodyPr>
                    </wps:wsp>
                  </a:graphicData>
                </a:graphic>
              </wp:anchor>
            </w:drawing>
          </mc:Choice>
          <mc:Fallback>
            <w:pict>
              <v:shape id="shape_0" ID="Блок-схема: процесс 7" fillcolor="white" stroked="t" style="position:absolute;margin-left:247.95pt;margin-top:7.1pt;width:215.35pt;height:81.85pt" wp14:anchorId="19E0B390"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8"/>
                          <w:szCs w:val="28"/>
                          <w:lang w:eastAsia="ru-RU"/>
                        </w:rPr>
                        <w:t xml:space="preserve">Выявление фактов, являющихся основанием для аннулирования разрешения в ходе осуществления проверок           </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19" wp14:anchorId="58EA0959">
                <wp:simplePos x="0" y="0"/>
                <wp:positionH relativeFrom="column">
                  <wp:posOffset>1101090</wp:posOffset>
                </wp:positionH>
                <wp:positionV relativeFrom="paragraph">
                  <wp:posOffset>67310</wp:posOffset>
                </wp:positionV>
                <wp:extent cx="753745" cy="450215"/>
                <wp:effectExtent l="38100" t="0" r="10795" b="47625"/>
                <wp:wrapNone/>
                <wp:docPr id="33" name="Стрелка вниз 9"/>
                <a:graphic xmlns:a="http://schemas.openxmlformats.org/drawingml/2006/main">
                  <a:graphicData uri="http://schemas.microsoft.com/office/word/2010/wordprocessingShape">
                    <wps:wsp>
                      <wps:cNvSpPr/>
                      <wps:spPr>
                        <a:xfrm>
                          <a:off x="0" y="0"/>
                          <a:ext cx="753120" cy="449640"/>
                        </a:xfrm>
                        <a:prstGeom prst="downArrow">
                          <a:avLst>
                            <a:gd name="adj1" fmla="val 50000"/>
                            <a:gd name="adj2" fmla="val 50000"/>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 id="shape_0" ID="Стрелка вниз 9" fillcolor="white" stroked="t" style="position:absolute;margin-left:86.7pt;margin-top:5.3pt;width:59.25pt;height:35.35pt" wp14:anchorId="58EA0959" type="shapetype_67">
                <w10:wrap type="none"/>
                <v:fill o:detectmouseclick="t" type="solid" color2="black"/>
                <v:stroke color="#70ad47" weight="12600" joinstyle="miter" endcap="flat"/>
              </v:shape>
            </w:pict>
          </mc:Fallback>
        </mc:AlternateContent>
        <mc:AlternateContent>
          <mc:Choice Requires="wps">
            <w:drawing>
              <wp:anchor behindDoc="0" distT="0" distB="0" distL="114300" distR="114300" simplePos="0" locked="0" layoutInCell="1" allowOverlap="1" relativeHeight="20" wp14:anchorId="3F104A5B">
                <wp:simplePos x="0" y="0"/>
                <wp:positionH relativeFrom="column">
                  <wp:posOffset>4196715</wp:posOffset>
                </wp:positionH>
                <wp:positionV relativeFrom="paragraph">
                  <wp:posOffset>76835</wp:posOffset>
                </wp:positionV>
                <wp:extent cx="631190" cy="450215"/>
                <wp:effectExtent l="38100" t="0" r="19050" b="47625"/>
                <wp:wrapNone/>
                <wp:docPr id="34" name="Стрелка вниз 10"/>
                <a:graphic xmlns:a="http://schemas.openxmlformats.org/drawingml/2006/main">
                  <a:graphicData uri="http://schemas.microsoft.com/office/word/2010/wordprocessingShape">
                    <wps:wsp>
                      <wps:cNvSpPr/>
                      <wps:spPr>
                        <a:xfrm>
                          <a:off x="0" y="0"/>
                          <a:ext cx="630720" cy="449640"/>
                        </a:xfrm>
                        <a:prstGeom prst="downArrow">
                          <a:avLst>
                            <a:gd name="adj1" fmla="val 50000"/>
                            <a:gd name="adj2" fmla="val 50000"/>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 id="shape_0" ID="Стрелка вниз 10" fillcolor="white" stroked="t" style="position:absolute;margin-left:330.45pt;margin-top:6.05pt;width:49.6pt;height:35.35pt" wp14:anchorId="3F104A5B" type="shapetype_67">
                <w10:wrap type="none"/>
                <v:fill o:detectmouseclick="t" type="solid" color2="black"/>
                <v:stroke color="#70ad47" weight="12600" joinstyle="miter" endcap="flat"/>
              </v:shape>
            </w:pict>
          </mc:Fallback>
        </mc:AlternateContent>
      </w:r>
    </w:p>
    <w:p>
      <w:pPr>
        <w:pStyle w:val="Normal"/>
        <w:tabs>
          <w:tab w:val="left" w:pos="7245"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ab/>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21" wp14:anchorId="6641BF34">
                <wp:simplePos x="0" y="0"/>
                <wp:positionH relativeFrom="margin">
                  <wp:align>left</wp:align>
                </wp:positionH>
                <wp:positionV relativeFrom="paragraph">
                  <wp:posOffset>8255</wp:posOffset>
                </wp:positionV>
                <wp:extent cx="5898515" cy="726440"/>
                <wp:effectExtent l="0" t="0" r="28575" b="19050"/>
                <wp:wrapNone/>
                <wp:docPr id="35" name="Блок-схема: процесс 17"/>
                <a:graphic xmlns:a="http://schemas.openxmlformats.org/drawingml/2006/main">
                  <a:graphicData uri="http://schemas.microsoft.com/office/word/2010/wordprocessingShape">
                    <wps:wsp>
                      <wps:cNvSpPr/>
                      <wps:spPr>
                        <a:xfrm>
                          <a:off x="0" y="0"/>
                          <a:ext cx="5897880" cy="72576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 xml:space="preserve">Проверка поступивших документов и подготовка постановления об аннулировании разрешения на установку и эксплуатацию рекламной конструкции        </w:t>
                            </w:r>
                          </w:p>
                        </w:txbxContent>
                      </wps:txbx>
                      <wps:bodyPr anchor="ctr">
                        <a:prstTxWarp prst="textNoShape"/>
                        <a:noAutofit/>
                      </wps:bodyPr>
                    </wps:wsp>
                  </a:graphicData>
                </a:graphic>
              </wp:anchor>
            </w:drawing>
          </mc:Choice>
          <mc:Fallback>
            <w:pict>
              <v:shape id="shape_0" ID="Блок-схема: процесс 17" fillcolor="white" stroked="t" style="position:absolute;margin-left:9pt;margin-top:0.65pt;width:464.35pt;height:57.1pt;mso-position-horizontal:left;mso-position-horizontal-relative:margin" wp14:anchorId="6641BF34" type="shapetype_109">
                <w10:wrap type="square"/>
                <v:fill o:detectmouseclick="t" type="solid" color2="black"/>
                <v:stroke color="#70ad47" weight="12600" joinstyle="miter" endcap="flat"/>
                <v:textbo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 xml:space="preserve">Проверка поступивших документов и подготовка постановления об аннулировании разрешения на установку и эксплуатацию рекламной конструкции        </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22">
                <wp:simplePos x="0" y="0"/>
                <wp:positionH relativeFrom="column">
                  <wp:posOffset>2615565</wp:posOffset>
                </wp:positionH>
                <wp:positionV relativeFrom="paragraph">
                  <wp:posOffset>31115</wp:posOffset>
                </wp:positionV>
                <wp:extent cx="640715" cy="497840"/>
                <wp:effectExtent l="19050" t="0" r="28575" b="38100"/>
                <wp:wrapNone/>
                <wp:docPr id="37" name="Стрелка вниз 19"/>
                <a:graphic xmlns:a="http://schemas.openxmlformats.org/drawingml/2006/main">
                  <a:graphicData uri="http://schemas.microsoft.com/office/word/2010/wordprocessingShape">
                    <wps:wsp>
                      <wps:cNvSpPr/>
                      <wps:spPr>
                        <a:xfrm>
                          <a:off x="0" y="0"/>
                          <a:ext cx="640080" cy="497160"/>
                        </a:xfrm>
                        <a:prstGeom prst="downArrow">
                          <a:avLst>
                            <a:gd name="adj1" fmla="val 50000"/>
                            <a:gd name="adj2" fmla="val 53448"/>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 id="shape_0" ID="Стрелка вниз 19" fillcolor="white" stroked="t" style="position:absolute;margin-left:205.95pt;margin-top:2.45pt;width:50.35pt;height:39.1pt" type="shapetype_67">
                <w10:wrap type="none"/>
                <v:fill o:detectmouseclick="t" type="solid" color2="black"/>
                <v:stroke color="#70ad47" weight="12600" joinstyle="miter" endcap="flat"/>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23">
                <wp:simplePos x="0" y="0"/>
                <wp:positionH relativeFrom="margin">
                  <wp:align>left</wp:align>
                </wp:positionH>
                <wp:positionV relativeFrom="paragraph">
                  <wp:posOffset>19685</wp:posOffset>
                </wp:positionV>
                <wp:extent cx="5879465" cy="926465"/>
                <wp:effectExtent l="0" t="0" r="28575" b="28575"/>
                <wp:wrapNone/>
                <wp:docPr id="38" name="Блок-схема: процесс 21"/>
                <a:graphic xmlns:a="http://schemas.openxmlformats.org/drawingml/2006/main">
                  <a:graphicData uri="http://schemas.microsoft.com/office/word/2010/wordprocessingShape">
                    <wps:wsp>
                      <wps:cNvSpPr/>
                      <wps:spPr>
                        <a:xfrm>
                          <a:off x="0" y="0"/>
                          <a:ext cx="5878800" cy="92592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Выдача (направление) решения об аннулировании разрешения на установку и эксплуатацию рекламной конструкции заинтересованным лицам</w:t>
                            </w:r>
                          </w:p>
                        </w:txbxContent>
                      </wps:txbx>
                      <wps:bodyPr anchor="ctr">
                        <a:prstTxWarp prst="textNoShape"/>
                        <a:noAutofit/>
                      </wps:bodyPr>
                    </wps:wsp>
                  </a:graphicData>
                </a:graphic>
              </wp:anchor>
            </w:drawing>
          </mc:Choice>
          <mc:Fallback>
            <w:pict>
              <v:shape id="shape_0" ID="Блок-схема: процесс 21" fillcolor="white" stroked="t" style="position:absolute;margin-left:9pt;margin-top:1.55pt;width:462.85pt;height:72.85pt;mso-position-horizontal:left;mso-position-horizontal-relative:margin" type="shapetype_109">
                <w10:wrap type="square"/>
                <v:fill o:detectmouseclick="t" type="solid" color2="black"/>
                <v:stroke color="#70ad47" weight="12600" joinstyle="miter" endcap="flat"/>
                <v:textbo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Выдача (направление) решения об аннулировании разрешения на установку и эксплуатацию рекламной конструкции заинтересованным лицам</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Times New Roman" w:hAnsi="Times New Roman" w:eastAsia="Times New Roman" w:cs="Times New Roman"/>
          <w:sz w:val="24"/>
          <w:szCs w:val="24"/>
          <w:lang w:eastAsia="ru-RU"/>
        </w:rPr>
      </w:pPr>
      <w:r>
        <w:rPr>
          <w:rFonts w:eastAsia="Times New Roman" w:cs="Courier New" w:ascii="Courier New" w:hAnsi="Courier New"/>
          <w:sz w:val="20"/>
          <w:szCs w:val="20"/>
          <w:lang w:eastAsia="ru-RU"/>
        </w:rPr>
        <w:t xml:space="preserve">                    </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bl>
      <w:tblPr>
        <w:tblStyle w:val="a6"/>
        <w:tblW w:w="9355" w:type="dxa"/>
        <w:jc w:val="left"/>
        <w:tblInd w:w="0" w:type="dxa"/>
        <w:tblCellMar>
          <w:top w:w="0" w:type="dxa"/>
          <w:left w:w="123" w:type="dxa"/>
          <w:bottom w:w="0" w:type="dxa"/>
          <w:right w:w="108" w:type="dxa"/>
        </w:tblCellMar>
        <w:tblLook w:firstRow="1" w:noVBand="1" w:lastRow="0" w:firstColumn="1" w:lastColumn="0" w:noHBand="0" w:val="04a0"/>
      </w:tblPr>
      <w:tblGrid>
        <w:gridCol w:w="4471"/>
        <w:gridCol w:w="4883"/>
      </w:tblGrid>
      <w:tr>
        <w:trPr/>
        <w:tc>
          <w:tcPr>
            <w:tcW w:w="4471"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4883" w:type="dxa"/>
            <w:tcBorders>
              <w:top w:val="nil"/>
              <w:left w:val="nil"/>
              <w:bottom w:val="nil"/>
              <w:right w:val="nil"/>
              <w:insideH w:val="nil"/>
              <w:insideV w:val="nil"/>
            </w:tcBorders>
            <w:shd w:fill="auto" w:val="clear"/>
          </w:tcPr>
          <w:tbl>
            <w:tblPr>
              <w:tblStyle w:val="a6"/>
              <w:tblW w:w="4667" w:type="dxa"/>
              <w:jc w:val="left"/>
              <w:tblInd w:w="0" w:type="dxa"/>
              <w:tblCellMar>
                <w:top w:w="0" w:type="dxa"/>
                <w:left w:w="108" w:type="dxa"/>
                <w:bottom w:w="0" w:type="dxa"/>
                <w:right w:w="108" w:type="dxa"/>
              </w:tblCellMar>
              <w:tblLook w:firstRow="1" w:noVBand="1" w:lastRow="0" w:firstColumn="1" w:lastColumn="0" w:noHBand="0" w:val="04a0"/>
            </w:tblPr>
            <w:tblGrid>
              <w:gridCol w:w="4667"/>
            </w:tblGrid>
            <w:tr>
              <w:trPr>
                <w:trHeight w:val="1495" w:hRule="atLeast"/>
              </w:trPr>
              <w:tc>
                <w:tcPr>
                  <w:tcW w:w="4667" w:type="dxa"/>
                  <w:tcBorders>
                    <w:top w:val="nil"/>
                    <w:left w:val="nil"/>
                    <w:bottom w:val="nil"/>
                    <w:right w:val="nil"/>
                    <w:insideH w:val="nil"/>
                    <w:insideV w:val="nil"/>
                  </w:tcBorders>
                  <w:shd w:fill="auto" w:val="clear"/>
                </w:tcPr>
                <w:p>
                  <w:pPr>
                    <w:pStyle w:val="Normal"/>
                    <w:spacing w:lineRule="exact" w:line="240" w:before="0" w:after="0"/>
                    <w:jc w:val="right"/>
                    <w:rPr/>
                  </w:pPr>
                  <w:r>
                    <w:rPr>
                      <w:rFonts w:eastAsia="Times New Roman" w:cs="Times New Roman" w:ascii="Times New Roman" w:hAnsi="Times New Roman"/>
                      <w:sz w:val="24"/>
                      <w:szCs w:val="24"/>
                      <w:lang w:eastAsia="ru-RU"/>
                    </w:rPr>
                    <w:t xml:space="preserve">Приложение 9  </w:t>
                  </w:r>
                </w:p>
                <w:p>
                  <w:pPr>
                    <w:pStyle w:val="Normal"/>
                    <w:numPr>
                      <w:ilvl w:val="0"/>
                      <w:numId w:val="0"/>
                    </w:numPr>
                    <w:spacing w:lineRule="exact" w:line="240" w:before="0" w:after="0"/>
                    <w:jc w:val="both"/>
                    <w:outlineLvl w:val="2"/>
                    <w:rPr/>
                  </w:pPr>
                  <w:r>
                    <w:rPr>
                      <w:rFonts w:eastAsia="Times New Roman" w:cs="Times New Roman" w:ascii="Times New Roman" w:hAnsi="Times New Roman"/>
                      <w:lang w:eastAsia="ru-RU"/>
                    </w:rPr>
                    <w:t xml:space="preserve">к административному регламенту </w:t>
                  </w:r>
                  <w:r>
                    <w:rPr>
                      <w:rFonts w:eastAsia="Times New Roman" w:cs="Times New Roman" w:ascii="Times New Roman" w:hAnsi="Times New Roman"/>
                      <w:bCs/>
                      <w:lang w:eastAsia="ru-RU"/>
                    </w:rPr>
                    <w:t>по предоставлению муниципальной услуги «Выдача разрешений на установку и эксплуатацию рекламных конструкций»</w:t>
                  </w:r>
                </w:p>
                <w:p>
                  <w:pPr>
                    <w:pStyle w:val="Normal"/>
                    <w:spacing w:lineRule="exact"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ConsPlusNormal"/>
                    <w:spacing w:before="0" w:after="0"/>
                    <w:rPr/>
                  </w:pPr>
                  <w:r>
                    <w:rPr/>
                  </w:r>
                </w:p>
              </w:tc>
            </w:tr>
          </w:tbl>
          <w:p>
            <w:pPr>
              <w:pStyle w:val="Normal"/>
              <w:spacing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bl>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exact"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Блок-схема</w:t>
      </w:r>
    </w:p>
    <w:p>
      <w:pPr>
        <w:pStyle w:val="Normal"/>
        <w:spacing w:lineRule="exact"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последовательности действий при предоставлении муниципальной услуги в части выдачи предписания о демонтаже установленной и эксплуатируемой рекламной конструкции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24">
                <wp:simplePos x="0" y="0"/>
                <wp:positionH relativeFrom="column">
                  <wp:posOffset>72390</wp:posOffset>
                </wp:positionH>
                <wp:positionV relativeFrom="paragraph">
                  <wp:posOffset>151765</wp:posOffset>
                </wp:positionV>
                <wp:extent cx="5784215" cy="516890"/>
                <wp:effectExtent l="0" t="0" r="28575" b="19050"/>
                <wp:wrapNone/>
                <wp:docPr id="40" name="Блок-схема: процесс 22"/>
                <a:graphic xmlns:a="http://schemas.openxmlformats.org/drawingml/2006/main">
                  <a:graphicData uri="http://schemas.microsoft.com/office/word/2010/wordprocessingShape">
                    <wps:wsp>
                      <wps:cNvSpPr/>
                      <wps:spPr>
                        <a:xfrm>
                          <a:off x="0" y="0"/>
                          <a:ext cx="5783760" cy="51624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Выявление фактов установки и эксплуатации рекламных конструкций без разрешения, срок действия которого не истек</w:t>
                            </w:r>
                          </w:p>
                        </w:txbxContent>
                      </wps:txbx>
                      <wps:bodyPr anchor="ctr">
                        <a:prstTxWarp prst="textNoShape"/>
                        <a:noAutofit/>
                      </wps:bodyPr>
                    </wps:wsp>
                  </a:graphicData>
                </a:graphic>
              </wp:anchor>
            </w:drawing>
          </mc:Choice>
          <mc:Fallback>
            <w:pict>
              <v:shape id="shape_0" ID="Блок-схема: процесс 22" fillcolor="white" stroked="t" style="position:absolute;margin-left:5.7pt;margin-top:11.95pt;width:455.35pt;height:40.6pt" type="shapetype_109">
                <w10:wrap type="square"/>
                <v:fill o:detectmouseclick="t" type="solid" color2="black"/>
                <v:stroke color="#70ad47" weight="12600" joinstyle="miter" endcap="flat"/>
                <v:textbox>
                  <w:txbxContent>
                    <w:p>
                      <w:pPr>
                        <w:pStyle w:val="Style23"/>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center"/>
                        <w:rPr/>
                      </w:pPr>
                      <w:r>
                        <w:rPr>
                          <w:rFonts w:eastAsia="Times New Roman" w:cs="Times New Roman" w:ascii="Times New Roman" w:hAnsi="Times New Roman"/>
                          <w:color w:val="000000"/>
                          <w:sz w:val="28"/>
                          <w:szCs w:val="28"/>
                          <w:lang w:eastAsia="ru-RU"/>
                        </w:rPr>
                        <w:t>Выявление фактов установки и эксплуатации рекламных конструкций без разрешения, срок действия которого не истек</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25">
                <wp:simplePos x="0" y="0"/>
                <wp:positionH relativeFrom="column">
                  <wp:posOffset>2634615</wp:posOffset>
                </wp:positionH>
                <wp:positionV relativeFrom="paragraph">
                  <wp:posOffset>149860</wp:posOffset>
                </wp:positionV>
                <wp:extent cx="612140" cy="345440"/>
                <wp:effectExtent l="38100" t="0" r="0" b="38100"/>
                <wp:wrapNone/>
                <wp:docPr id="42" name="Стрелка вниз 23"/>
                <a:graphic xmlns:a="http://schemas.openxmlformats.org/drawingml/2006/main">
                  <a:graphicData uri="http://schemas.microsoft.com/office/word/2010/wordprocessingShape">
                    <wps:wsp>
                      <wps:cNvSpPr/>
                      <wps:spPr>
                        <a:xfrm>
                          <a:off x="0" y="0"/>
                          <a:ext cx="611640" cy="344880"/>
                        </a:xfrm>
                        <a:prstGeom prst="downArrow">
                          <a:avLst>
                            <a:gd name="adj1" fmla="val 50000"/>
                            <a:gd name="adj2" fmla="val 50000"/>
                          </a:avLst>
                        </a:prstGeom>
                        <a:ln/>
                      </wps:spPr>
                      <wps:style>
                        <a:lnRef idx="2">
                          <a:schemeClr val="accent6"/>
                        </a:lnRef>
                        <a:fillRef idx="1">
                          <a:schemeClr val="lt1"/>
                        </a:fillRef>
                        <a:effectRef idx="0">
                          <a:schemeClr val="accent6"/>
                        </a:effectRef>
                        <a:fontRef idx="minor"/>
                      </wps:style>
                      <wps:bodyPr/>
                    </wps:wsp>
                  </a:graphicData>
                </a:graphic>
              </wp:anchor>
            </w:drawing>
          </mc:Choice>
          <mc:Fallback>
            <w:pict>
              <v:shape id="shape_0" ID="Стрелка вниз 23" fillcolor="white" stroked="t" style="position:absolute;margin-left:207.45pt;margin-top:11.8pt;width:48.1pt;height:27.1pt" type="shapetype_67">
                <w10:wrap type="none"/>
                <v:fill o:detectmouseclick="t" type="solid" color2="black"/>
                <v:stroke color="#70ad47" weight="12600" joinstyle="miter" endcap="flat"/>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mc:AlternateContent>
          <mc:Choice Requires="wps">
            <w:drawing>
              <wp:anchor behindDoc="0" distT="0" distB="0" distL="114300" distR="114300" simplePos="0" locked="0" layoutInCell="1" allowOverlap="1" relativeHeight="26" wp14:anchorId="5455A3E7">
                <wp:simplePos x="0" y="0"/>
                <wp:positionH relativeFrom="column">
                  <wp:posOffset>81915</wp:posOffset>
                </wp:positionH>
                <wp:positionV relativeFrom="paragraph">
                  <wp:posOffset>151765</wp:posOffset>
                </wp:positionV>
                <wp:extent cx="5774690" cy="526415"/>
                <wp:effectExtent l="0" t="0" r="19050" b="28575"/>
                <wp:wrapNone/>
                <wp:docPr id="43" name="Блок-схема: процесс 24"/>
                <a:graphic xmlns:a="http://schemas.openxmlformats.org/drawingml/2006/main">
                  <a:graphicData uri="http://schemas.microsoft.com/office/word/2010/wordprocessingShape">
                    <wps:wsp>
                      <wps:cNvSpPr/>
                      <wps:spPr>
                        <a:xfrm>
                          <a:off x="0" y="0"/>
                          <a:ext cx="5774040" cy="525960"/>
                        </a:xfrm>
                        <a:prstGeom prst="flowChartProcess">
                          <a:avLst/>
                        </a:prstGeom>
                        <a:ln/>
                      </wps:spPr>
                      <wps:style>
                        <a:lnRef idx="2">
                          <a:schemeClr val="accent6"/>
                        </a:lnRef>
                        <a:fillRef idx="1">
                          <a:schemeClr val="lt1"/>
                        </a:fillRef>
                        <a:effectRef idx="0">
                          <a:schemeClr val="accent6"/>
                        </a:effectRef>
                        <a:fontRef idx="minor"/>
                      </wps:style>
                      <wps:txbx>
                        <w:txbxContent>
                          <w:p>
                            <w:pPr>
                              <w:pStyle w:val="Style23"/>
                              <w:spacing w:before="0" w:after="160"/>
                              <w:jc w:val="center"/>
                              <w:rPr/>
                            </w:pPr>
                            <w:r>
                              <w:rPr>
                                <w:rFonts w:eastAsia="Times New Roman" w:cs="Times New Roman" w:ascii="Times New Roman" w:hAnsi="Times New Roman"/>
                                <w:color w:val="000000"/>
                                <w:sz w:val="28"/>
                                <w:szCs w:val="28"/>
                                <w:lang w:eastAsia="ru-RU"/>
                              </w:rPr>
                              <w:t xml:space="preserve">Выдача предписания о демонтаже рекламной конструкции           </w:t>
                            </w:r>
                          </w:p>
                        </w:txbxContent>
                      </wps:txbx>
                      <wps:bodyPr anchor="ctr">
                        <a:prstTxWarp prst="textNoShape"/>
                        <a:noAutofit/>
                      </wps:bodyPr>
                    </wps:wsp>
                  </a:graphicData>
                </a:graphic>
              </wp:anchor>
            </w:drawing>
          </mc:Choice>
          <mc:Fallback>
            <w:pict>
              <v:shape id="shape_0" ID="Блок-схема: процесс 24" fillcolor="white" stroked="t" style="position:absolute;margin-left:6.45pt;margin-top:11.95pt;width:454.6pt;height:41.35pt" wp14:anchorId="5455A3E7" type="shapetype_109">
                <w10:wrap type="square"/>
                <v:fill o:detectmouseclick="t" type="solid" color2="black"/>
                <v:stroke color="#70ad47" weight="12600" joinstyle="miter" endcap="flat"/>
                <v:textbox>
                  <w:txbxContent>
                    <w:p>
                      <w:pPr>
                        <w:pStyle w:val="Style23"/>
                        <w:spacing w:before="0" w:after="160"/>
                        <w:jc w:val="center"/>
                        <w:rPr/>
                      </w:pPr>
                      <w:r>
                        <w:rPr>
                          <w:rFonts w:eastAsia="Times New Roman" w:cs="Times New Roman" w:ascii="Times New Roman" w:hAnsi="Times New Roman"/>
                          <w:color w:val="000000"/>
                          <w:sz w:val="28"/>
                          <w:szCs w:val="28"/>
                          <w:lang w:eastAsia="ru-RU"/>
                        </w:rPr>
                        <w:t xml:space="preserve">Выдача предписания о демонтаже рекламной конструкции           </w:t>
                      </w:r>
                    </w:p>
                  </w:txbxContent>
                </v:textbox>
              </v:shape>
            </w:pict>
          </mc:Fallback>
        </mc:AlternateConten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0</w:t>
      </w:r>
    </w:p>
    <w:tbl>
      <w:tblPr>
        <w:tblStyle w:val="a6"/>
        <w:tblW w:w="9355" w:type="dxa"/>
        <w:jc w:val="left"/>
        <w:tblInd w:w="0" w:type="dxa"/>
        <w:tblCellMar>
          <w:top w:w="0" w:type="dxa"/>
          <w:left w:w="123" w:type="dxa"/>
          <w:bottom w:w="0" w:type="dxa"/>
          <w:right w:w="108" w:type="dxa"/>
        </w:tblCellMar>
        <w:tblLook w:firstRow="1" w:noVBand="1" w:lastRow="0" w:firstColumn="1" w:lastColumn="0" w:noHBand="0" w:val="04a0"/>
      </w:tblPr>
      <w:tblGrid>
        <w:gridCol w:w="4471"/>
        <w:gridCol w:w="4883"/>
      </w:tblGrid>
      <w:tr>
        <w:trPr/>
        <w:tc>
          <w:tcPr>
            <w:tcW w:w="4471" w:type="dxa"/>
            <w:tcBorders>
              <w:top w:val="nil"/>
              <w:left w:val="nil"/>
              <w:bottom w:val="nil"/>
              <w:right w:val="nil"/>
              <w:insideH w:val="nil"/>
              <w:insideV w:val="nil"/>
            </w:tcBorders>
            <w:shd w:fill="auto" w:val="clea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c>
          <w:tcPr>
            <w:tcW w:w="4883" w:type="dxa"/>
            <w:tcBorders>
              <w:top w:val="nil"/>
              <w:left w:val="nil"/>
              <w:bottom w:val="nil"/>
              <w:right w:val="nil"/>
              <w:insideH w:val="nil"/>
              <w:insideV w:val="nil"/>
            </w:tcBorders>
            <w:shd w:fill="auto" w:val="clear"/>
          </w:tcPr>
          <w:tbl>
            <w:tblPr>
              <w:tblStyle w:val="a6"/>
              <w:tblW w:w="4667" w:type="dxa"/>
              <w:jc w:val="left"/>
              <w:tblInd w:w="0" w:type="dxa"/>
              <w:tblCellMar>
                <w:top w:w="0" w:type="dxa"/>
                <w:left w:w="108" w:type="dxa"/>
                <w:bottom w:w="0" w:type="dxa"/>
                <w:right w:w="108" w:type="dxa"/>
              </w:tblCellMar>
              <w:tblLook w:firstRow="1" w:noVBand="1" w:lastRow="0" w:firstColumn="1" w:lastColumn="0" w:noHBand="0" w:val="04a0"/>
            </w:tblPr>
            <w:tblGrid>
              <w:gridCol w:w="4667"/>
            </w:tblGrid>
            <w:tr>
              <w:trPr>
                <w:trHeight w:val="1495" w:hRule="atLeast"/>
              </w:trPr>
              <w:tc>
                <w:tcPr>
                  <w:tcW w:w="4667" w:type="dxa"/>
                  <w:tcBorders>
                    <w:top w:val="nil"/>
                    <w:left w:val="nil"/>
                    <w:bottom w:val="nil"/>
                    <w:right w:val="nil"/>
                    <w:insideH w:val="nil"/>
                    <w:insideV w:val="nil"/>
                  </w:tcBorders>
                  <w:shd w:fill="auto" w:val="clear"/>
                </w:tcPr>
                <w:p>
                  <w:pPr>
                    <w:pStyle w:val="Normal"/>
                    <w:spacing w:lineRule="auto" w:line="240" w:before="0" w:after="0"/>
                    <w:jc w:val="right"/>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bl>
          <w:p>
            <w:pPr>
              <w:pStyle w:val="Normal"/>
              <w:spacing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r>
          </w:p>
        </w:tc>
      </w:tr>
    </w:tbl>
    <w:p>
      <w:pPr>
        <w:pStyle w:val="Normal"/>
        <w:spacing w:lineRule="auto" w:line="240" w:before="0" w:after="0"/>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Times New Roman">
    <w:charset w:val="cc"/>
    <w:family w:val="roman"/>
    <w:pitch w:val="variable"/>
  </w:font>
  <w:font w:name="Times New Roman">
    <w:charset w:val="01"/>
    <w:family w:val="roman"/>
    <w:pitch w:val="variable"/>
  </w:font>
  <w:font w:name="Courier New">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525" w:hanging="52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7c6d77"/>
    <w:pPr>
      <w:widowControl/>
      <w:suppressAutoHyphens w:val="false"/>
      <w:bidi w:val="0"/>
      <w:spacing w:lineRule="auto" w:line="259" w:before="0" w:after="160"/>
      <w:jc w:val="left"/>
    </w:pPr>
    <w:rPr>
      <w:rFonts w:ascii="Calibri" w:hAnsi="Calibri" w:eastAsia="Calibri" w:cs="" w:asciiTheme="minorHAnsi" w:cstheme="minorBidi" w:eastAsiaTheme="minorHAnsi" w:hAnsiTheme="minorHAnsi"/>
      <w:color w:val="00000A"/>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uiPriority w:val="99"/>
    <w:unhideWhenUsed/>
    <w:rsid w:val="0031041a"/>
    <w:rPr>
      <w:color w:val="0000FF"/>
      <w:u w:val="single"/>
    </w:rPr>
  </w:style>
  <w:style w:type="character" w:styleId="Style15">
    <w:name w:val="Выделение жирным"/>
    <w:qFormat/>
    <w:rPr>
      <w:b/>
      <w:bCs/>
    </w:rPr>
  </w:style>
  <w:style w:type="character" w:styleId="Value">
    <w:name w:val="value"/>
    <w:basedOn w:val="DefaultParagraphFont"/>
    <w:qFormat/>
    <w:rPr/>
  </w:style>
  <w:style w:type="character" w:styleId="Smallphone">
    <w:name w:val="small-phone"/>
    <w:basedOn w:val="DefaultParagraphFont"/>
    <w:qFormat/>
    <w:rPr/>
  </w:style>
  <w:style w:type="character" w:styleId="Nm">
    <w:name w:val="nm"/>
    <w:basedOn w:val="DefaultParagraphFont"/>
    <w:qFormat/>
    <w:rPr/>
  </w:style>
  <w:style w:type="character" w:styleId="Style16">
    <w:name w:val="Символ нумерации"/>
    <w:qFormat/>
    <w:rPr/>
  </w:style>
  <w:style w:type="character" w:styleId="Style17">
    <w:name w:val="Маркеры списка"/>
    <w:qFormat/>
    <w:rPr>
      <w:rFonts w:ascii="OpenSymbol" w:hAnsi="OpenSymbol" w:eastAsia="OpenSymbol" w:cs="OpenSymbol"/>
    </w:rPr>
  </w:style>
  <w:style w:type="paragraph" w:styleId="Style18">
    <w:name w:val="Заголовок"/>
    <w:basedOn w:val="Normal"/>
    <w:next w:val="Style19"/>
    <w:qFormat/>
    <w:pPr>
      <w:keepNext w:val="true"/>
      <w:spacing w:before="240" w:after="120"/>
    </w:pPr>
    <w:rPr>
      <w:rFonts w:ascii="Liberation Sans" w:hAnsi="Liberation Sans" w:eastAsia="Microsoft YaHei" w:cs="Arial"/>
      <w:sz w:val="28"/>
      <w:szCs w:val="28"/>
    </w:rPr>
  </w:style>
  <w:style w:type="paragraph" w:styleId="Style19">
    <w:name w:val="Body Text"/>
    <w:basedOn w:val="Normal"/>
    <w:pPr>
      <w:spacing w:lineRule="auto" w:line="288" w:before="0" w:after="140"/>
    </w:pPr>
    <w:rPr/>
  </w:style>
  <w:style w:type="paragraph" w:styleId="Style20">
    <w:name w:val="List"/>
    <w:basedOn w:val="Style19"/>
    <w:pPr/>
    <w:rPr>
      <w:rFonts w:cs="Arial"/>
    </w:rPr>
  </w:style>
  <w:style w:type="paragraph" w:styleId="Style21">
    <w:name w:val="Caption"/>
    <w:basedOn w:val="Normal"/>
    <w:qFormat/>
    <w:pPr>
      <w:suppressLineNumbers/>
      <w:spacing w:before="120" w:after="120"/>
    </w:pPr>
    <w:rPr>
      <w:rFonts w:cs="Arial"/>
      <w:i/>
      <w:iCs/>
      <w:sz w:val="24"/>
      <w:szCs w:val="24"/>
    </w:rPr>
  </w:style>
  <w:style w:type="paragraph" w:styleId="Style22">
    <w:name w:val="Указатель"/>
    <w:basedOn w:val="Normal"/>
    <w:qFormat/>
    <w:pPr>
      <w:suppressLineNumbers/>
    </w:pPr>
    <w:rPr>
      <w:rFonts w:cs="Arial"/>
    </w:rPr>
  </w:style>
  <w:style w:type="paragraph" w:styleId="ListParagraph">
    <w:name w:val="List Paragraph"/>
    <w:basedOn w:val="Normal"/>
    <w:uiPriority w:val="34"/>
    <w:qFormat/>
    <w:rsid w:val="006332d3"/>
    <w:pPr>
      <w:spacing w:before="0" w:after="160"/>
      <w:ind w:left="720" w:hanging="0"/>
      <w:contextualSpacing/>
    </w:pPr>
    <w:rPr/>
  </w:style>
  <w:style w:type="paragraph" w:styleId="NoSpacing">
    <w:name w:val="No Spacing"/>
    <w:uiPriority w:val="1"/>
    <w:qFormat/>
    <w:rsid w:val="0031041a"/>
    <w:pPr>
      <w:widowControl/>
      <w:bidi w:val="0"/>
      <w:spacing w:lineRule="auto" w:line="240" w:before="0" w:after="0"/>
      <w:jc w:val="left"/>
    </w:pPr>
    <w:rPr>
      <w:rFonts w:ascii="Calibri" w:hAnsi="Calibri" w:eastAsia="Times New Roman" w:cs="Times New Roman" w:asciiTheme="minorHAnsi" w:hAnsiTheme="minorHAnsi"/>
      <w:color w:val="00000A"/>
      <w:kern w:val="0"/>
      <w:sz w:val="22"/>
      <w:szCs w:val="22"/>
      <w:lang w:val="ru-RU" w:eastAsia="ru-RU" w:bidi="ar-SA"/>
    </w:rPr>
  </w:style>
  <w:style w:type="paragraph" w:styleId="ConsPlusNormal" w:customStyle="1">
    <w:name w:val="ConsPlusNormal"/>
    <w:qFormat/>
    <w:rsid w:val="00a00432"/>
    <w:pPr>
      <w:widowControl w:val="false"/>
      <w:bidi w:val="0"/>
      <w:spacing w:lineRule="auto" w:line="240" w:before="0" w:after="0"/>
      <w:jc w:val="left"/>
    </w:pPr>
    <w:rPr>
      <w:rFonts w:ascii="Calibri" w:hAnsi="Calibri" w:eastAsia="Times New Roman" w:cs="Calibri" w:asciiTheme="minorHAnsi" w:hAnsiTheme="minorHAnsi"/>
      <w:color w:val="00000A"/>
      <w:kern w:val="0"/>
      <w:sz w:val="22"/>
      <w:szCs w:val="20"/>
      <w:lang w:val="ru-RU" w:eastAsia="ru-RU" w:bidi="ar-SA"/>
    </w:rPr>
  </w:style>
  <w:style w:type="paragraph" w:styleId="Style23">
    <w:name w:val="Содержимое врезки"/>
    <w:basedOn w:val="Normal"/>
    <w:qFormat/>
    <w:pPr/>
    <w:rPr/>
  </w:style>
  <w:style w:type="paragraph" w:styleId="Style24">
    <w:name w:val="Body Text Indent"/>
    <w:basedOn w:val="Normal"/>
    <w:pPr>
      <w:spacing w:before="0" w:after="120"/>
      <w:ind w:left="283" w:hanging="0"/>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6">
    <w:name w:val="Table Grid"/>
    <w:basedOn w:val="a1"/>
    <w:uiPriority w:val="39"/>
    <w:rsid w:val="00a00432"/>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admipatovo@yandex.ru" TargetMode="External"/><Relationship Id="rId3" Type="http://schemas.openxmlformats.org/officeDocument/2006/relationships/hyperlink" Target="https://www.nalog.ru/rn26/" TargetMode="External"/><Relationship Id="rId4" Type="http://schemas.openxmlformats.org/officeDocument/2006/relationships/hyperlink" Target="http://stavstat.gks.ru/" TargetMode="External"/><Relationship Id="rId5" Type="http://schemas.openxmlformats.org/officeDocument/2006/relationships/hyperlink" Target="mailto:MFC-IP@yandex.ru" TargetMode="External"/><Relationship Id="rId6" Type="http://schemas.openxmlformats.org/officeDocument/2006/relationships/hyperlink" Target="https://ipatovo.org/" TargetMode="External"/><Relationship Id="rId7" Type="http://schemas.openxmlformats.org/officeDocument/2006/relationships/hyperlink" Target="mailto:admipatovo@yandex.ru" TargetMode="External"/><Relationship Id="rId8" Type="http://schemas.openxmlformats.org/officeDocument/2006/relationships/hyperlink" Target="mailto:admipatovo@yandex.ru" TargetMode="External"/><Relationship Id="rId9" Type="http://schemas.openxmlformats.org/officeDocument/2006/relationships/hyperlink" Target="http://www.gosuslugi.ru/" TargetMode="External"/><Relationship Id="rId10" Type="http://schemas.openxmlformats.org/officeDocument/2006/relationships/hyperlink" Target="http://www.26gosuslugi.ru/" TargetMode="External"/><Relationship Id="rId11" Type="http://schemas.openxmlformats.org/officeDocument/2006/relationships/hyperlink" Target="consultantplus://offline/ref=31D24314CE6401E2EFC8F6D422905206F741821AC6BABDD54B557D65BA114CD7B9CC21D7455FF8C5D8w6G" TargetMode="External"/><Relationship Id="rId12" Type="http://schemas.openxmlformats.org/officeDocument/2006/relationships/hyperlink" Target="consultantplus://offline/ref=31D24314CE6401E2EFC8F6D422905206F741821AC6BABDD54B557D65BA114CD7B9CC21D7455FFCCDD8w1G" TargetMode="External"/><Relationship Id="rId13" Type="http://schemas.openxmlformats.org/officeDocument/2006/relationships/hyperlink" Target="consultantplus://offline/ref=E069A7749519B9DDF7070CE7F4DBC4F4A940BE4154553C661FB8BF6A10XFO1H" TargetMode="External"/><Relationship Id="rId14" Type="http://schemas.openxmlformats.org/officeDocument/2006/relationships/image" Target="media/image1.png"/><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image" Target="media/image4.png"/><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1176</TotalTime>
  <Application>LibreOffice/5.4.4.2$Windows_x86 LibreOffice_project/2524958677847fb3bb44820e40380acbe820f960</Application>
  <Pages>34</Pages>
  <Words>8341</Words>
  <Characters>63458</Characters>
  <CharactersWithSpaces>71639</CharactersWithSpaces>
  <Paragraphs>517</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2018-01-29T12:22:00Z</dcterms:created>
  <dc:creator>1</dc:creator>
  <dc:description/>
  <dc:language>ru-RU</dc:language>
  <cp:lastModifiedBy/>
  <cp:lastPrinted>2018-05-21T08:52:53Z</cp:lastPrinted>
  <dcterms:modified xsi:type="dcterms:W3CDTF">2018-05-21T08:54:26Z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